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402F969" w14:textId="06AABBAE" w:rsidR="003A43FD" w:rsidRPr="00D700BD" w:rsidRDefault="00A10828" w:rsidP="00D700BD">
      <w:pPr>
        <w:pStyle w:val="berschrift1"/>
        <w:spacing w:before="0"/>
        <w:rPr>
          <w:rFonts w:ascii="Myriad Pro" w:eastAsia="Times New Roman" w:hAnsi="Myriad Pro" w:cs="Segoe UI"/>
          <w:color w:val="0553A2"/>
          <w:sz w:val="48"/>
          <w:szCs w:val="48"/>
        </w:rPr>
      </w:pPr>
      <w:r w:rsidRPr="00A10828">
        <w:rPr>
          <w:rFonts w:ascii="Myriad Pro" w:hAnsi="Myriad Pro" w:cs="Segoe UI"/>
          <w:b/>
          <w:bCs/>
          <w:color w:val="0553A2"/>
        </w:rPr>
        <w:t xml:space="preserve">ICO Innovative Computer GmbH präsentiert </w:t>
      </w:r>
      <w:proofErr w:type="spellStart"/>
      <w:r w:rsidRPr="00A10828">
        <w:rPr>
          <w:rFonts w:ascii="Myriad Pro" w:hAnsi="Myriad Pro" w:cs="Segoe UI"/>
          <w:b/>
          <w:bCs/>
          <w:color w:val="0553A2"/>
        </w:rPr>
        <w:t>Datalogic</w:t>
      </w:r>
      <w:proofErr w:type="spellEnd"/>
      <w:r w:rsidRPr="00A10828">
        <w:rPr>
          <w:rFonts w:ascii="Myriad Pro" w:hAnsi="Myriad Pro" w:cs="Segoe UI"/>
          <w:b/>
          <w:bCs/>
          <w:color w:val="0553A2"/>
        </w:rPr>
        <w:t xml:space="preserve"> </w:t>
      </w:r>
      <w:proofErr w:type="spellStart"/>
      <w:r w:rsidRPr="00A10828">
        <w:rPr>
          <w:rFonts w:ascii="Myriad Pro" w:hAnsi="Myriad Pro" w:cs="Segoe UI"/>
          <w:b/>
          <w:bCs/>
          <w:color w:val="0553A2"/>
        </w:rPr>
        <w:t>CODiScan</w:t>
      </w:r>
      <w:proofErr w:type="spellEnd"/>
      <w:r w:rsidRPr="00A10828">
        <w:rPr>
          <w:rFonts w:ascii="Myriad Pro" w:hAnsi="Myriad Pro" w:cs="Segoe UI"/>
          <w:b/>
          <w:bCs/>
          <w:color w:val="0553A2"/>
        </w:rPr>
        <w:t xml:space="preserve"> Handrückenscanner: Ein revolutionäres Wearable für höchste Produktivität</w:t>
      </w:r>
    </w:p>
    <w:p w14:paraId="043B2BE4" w14:textId="391377DC" w:rsidR="00661A0B" w:rsidRPr="00661A0B" w:rsidRDefault="00D80304" w:rsidP="00661A0B">
      <w:pPr>
        <w:pStyle w:val="StandardWeb"/>
        <w:shd w:val="clear" w:color="auto" w:fill="FFFFFF"/>
        <w:textAlignment w:val="baseline"/>
        <w:rPr>
          <w:rFonts w:ascii="Myriad Pro" w:hAnsi="Myriad Pro" w:cs="Arial"/>
          <w:color w:val="404040"/>
          <w:sz w:val="20"/>
          <w:szCs w:val="20"/>
        </w:rPr>
      </w:pPr>
      <w:bookmarkStart w:id="0" w:name="_GoBack"/>
      <w:r>
        <w:rPr>
          <w:rFonts w:ascii="Myriad Pro" w:hAnsi="Myriad Pro" w:cs="Arial"/>
          <w:noProof/>
          <w:color w:val="404040"/>
          <w:sz w:val="20"/>
          <w:szCs w:val="20"/>
        </w:rPr>
        <w:drawing>
          <wp:anchor distT="0" distB="0" distL="114300" distR="114300" simplePos="0" relativeHeight="251658240" behindDoc="0" locked="0" layoutInCell="1" allowOverlap="1" wp14:anchorId="773C9A43" wp14:editId="46EFFA56">
            <wp:simplePos x="0" y="0"/>
            <wp:positionH relativeFrom="column">
              <wp:posOffset>-720090</wp:posOffset>
            </wp:positionH>
            <wp:positionV relativeFrom="paragraph">
              <wp:posOffset>178435</wp:posOffset>
            </wp:positionV>
            <wp:extent cx="2934335" cy="1739900"/>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34335" cy="17399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61A0B" w:rsidRPr="00661A0B">
        <w:rPr>
          <w:rFonts w:ascii="Myriad Pro" w:hAnsi="Myriad Pro" w:cs="Arial"/>
          <w:color w:val="404040"/>
          <w:sz w:val="20"/>
          <w:szCs w:val="20"/>
        </w:rPr>
        <w:t xml:space="preserve">Die ICO Innovative Computer GmbH präsentiert mit dem </w:t>
      </w:r>
      <w:proofErr w:type="spellStart"/>
      <w:r w:rsidR="00661A0B" w:rsidRPr="00661A0B">
        <w:rPr>
          <w:rFonts w:ascii="Myriad Pro" w:hAnsi="Myriad Pro" w:cs="Arial"/>
          <w:color w:val="404040"/>
          <w:sz w:val="20"/>
          <w:szCs w:val="20"/>
        </w:rPr>
        <w:t>CODiScan</w:t>
      </w:r>
      <w:proofErr w:type="spellEnd"/>
      <w:r w:rsidR="00661A0B" w:rsidRPr="00661A0B">
        <w:rPr>
          <w:rFonts w:ascii="Myriad Pro" w:hAnsi="Myriad Pro" w:cs="Arial"/>
          <w:color w:val="404040"/>
          <w:sz w:val="20"/>
          <w:szCs w:val="20"/>
        </w:rPr>
        <w:t xml:space="preserve"> einen hochmodernen Handrückenscanner, der speziell auf die Anforderungen der Transport- &amp; Logistik, des Einzelhandels und der Fertigungsindustrie zugeschnitten ist. </w:t>
      </w:r>
      <w:proofErr w:type="gramStart"/>
      <w:r w:rsidR="00661A0B" w:rsidRPr="00661A0B">
        <w:rPr>
          <w:rFonts w:ascii="Myriad Pro" w:hAnsi="Myriad Pro" w:cs="Arial"/>
          <w:color w:val="404040"/>
          <w:sz w:val="20"/>
          <w:szCs w:val="20"/>
        </w:rPr>
        <w:t>Diese innovative Bluetooth</w:t>
      </w:r>
      <w:proofErr w:type="gramEnd"/>
      <w:r w:rsidR="00661A0B" w:rsidRPr="00661A0B">
        <w:rPr>
          <w:rFonts w:ascii="Myriad Pro" w:hAnsi="Myriad Pro" w:cs="Arial"/>
          <w:color w:val="404040"/>
          <w:sz w:val="20"/>
          <w:szCs w:val="20"/>
        </w:rPr>
        <w:t>®-Wearable-Scanner-Serie wurde entwickelt, um die Produktivität zu revolutionieren und wiegt lediglich 44 g. Aufgrund seines leichten Designs kann der Scanner mühelos an verschiedenen Körperstellen platziert werden, darunter Hand, Hals, Gürtel oder Tasche. Diese flexible Platzierung ermöglicht eine uneingeschränkte Nutzung beider Hände, was die Gesamtarbeitsleistung erheblich steigert.</w:t>
      </w:r>
    </w:p>
    <w:p w14:paraId="05CE3071" w14:textId="3AE9F9CE" w:rsidR="00661A0B" w:rsidRPr="00661A0B" w:rsidRDefault="00661A0B" w:rsidP="00661A0B">
      <w:pPr>
        <w:pStyle w:val="StandardWeb"/>
        <w:shd w:val="clear" w:color="auto" w:fill="FFFFFF"/>
        <w:textAlignment w:val="baseline"/>
        <w:rPr>
          <w:rFonts w:ascii="Myriad Pro" w:hAnsi="Myriad Pro" w:cs="Arial"/>
          <w:color w:val="404040"/>
          <w:sz w:val="20"/>
          <w:szCs w:val="20"/>
        </w:rPr>
      </w:pPr>
      <w:r w:rsidRPr="00661A0B">
        <w:rPr>
          <w:rFonts w:ascii="Myriad Pro" w:hAnsi="Myriad Pro" w:cs="Arial"/>
          <w:color w:val="404040"/>
          <w:sz w:val="20"/>
          <w:szCs w:val="20"/>
        </w:rPr>
        <w:t xml:space="preserve">Der </w:t>
      </w:r>
      <w:proofErr w:type="spellStart"/>
      <w:r w:rsidRPr="00661A0B">
        <w:rPr>
          <w:rFonts w:ascii="Myriad Pro" w:hAnsi="Myriad Pro" w:cs="Arial"/>
          <w:color w:val="404040"/>
          <w:sz w:val="20"/>
          <w:szCs w:val="20"/>
        </w:rPr>
        <w:t>CODiScan</w:t>
      </w:r>
      <w:proofErr w:type="spellEnd"/>
      <w:r w:rsidRPr="00661A0B">
        <w:rPr>
          <w:rFonts w:ascii="Myriad Pro" w:hAnsi="Myriad Pro" w:cs="Arial"/>
          <w:color w:val="404040"/>
          <w:sz w:val="20"/>
          <w:szCs w:val="20"/>
        </w:rPr>
        <w:t xml:space="preserve"> zeichnet sich durch ein vielseitiges Design aus, das die renommierte Green Spot-Technologie von </w:t>
      </w:r>
      <w:proofErr w:type="spellStart"/>
      <w:r w:rsidRPr="00661A0B">
        <w:rPr>
          <w:rFonts w:ascii="Myriad Pro" w:hAnsi="Myriad Pro" w:cs="Arial"/>
          <w:color w:val="404040"/>
          <w:sz w:val="20"/>
          <w:szCs w:val="20"/>
        </w:rPr>
        <w:t>Datalogic</w:t>
      </w:r>
      <w:proofErr w:type="spellEnd"/>
      <w:r w:rsidRPr="00661A0B">
        <w:rPr>
          <w:rFonts w:ascii="Myriad Pro" w:hAnsi="Myriad Pro" w:cs="Arial"/>
          <w:color w:val="404040"/>
          <w:sz w:val="20"/>
          <w:szCs w:val="20"/>
        </w:rPr>
        <w:t xml:space="preserve"> integriert. Dies macht ihn anpassbar, modular und zuverlässig, was nicht nur zu niedrigeren Gesamtbetriebskosten führt, sondern auch eine herausragende Kapitalrendite gewährleistet. Echtzeit-Konnektivität ist mit diesem Scanner gewährleistet, was den Weg für betriebliche Exzellenz ebnet.</w:t>
      </w:r>
    </w:p>
    <w:p w14:paraId="7624759B" w14:textId="3D21273B" w:rsidR="00661A0B" w:rsidRPr="00661A0B" w:rsidRDefault="00661A0B" w:rsidP="00661A0B">
      <w:pPr>
        <w:pStyle w:val="StandardWeb"/>
        <w:shd w:val="clear" w:color="auto" w:fill="FFFFFF"/>
        <w:textAlignment w:val="baseline"/>
        <w:rPr>
          <w:rFonts w:ascii="Myriad Pro" w:hAnsi="Myriad Pro" w:cs="Arial"/>
          <w:color w:val="404040"/>
          <w:sz w:val="20"/>
          <w:szCs w:val="20"/>
        </w:rPr>
      </w:pPr>
      <w:r w:rsidRPr="00661A0B">
        <w:rPr>
          <w:rFonts w:ascii="Myriad Pro" w:hAnsi="Myriad Pro" w:cs="Arial"/>
          <w:color w:val="404040"/>
          <w:sz w:val="20"/>
          <w:szCs w:val="20"/>
        </w:rPr>
        <w:t xml:space="preserve">In einer sich ständig verändernden Handelslandschaft, in der Erfolg von Geschwindigkeit, Genauigkeit und Anpassungsfähigkeit abhängt, sind Unternehmen mit verschiedenen Herausforderungen konfrontiert. Wearable-Scanner wie der </w:t>
      </w:r>
      <w:proofErr w:type="spellStart"/>
      <w:r w:rsidRPr="00661A0B">
        <w:rPr>
          <w:rFonts w:ascii="Myriad Pro" w:hAnsi="Myriad Pro" w:cs="Arial"/>
          <w:color w:val="404040"/>
          <w:sz w:val="20"/>
          <w:szCs w:val="20"/>
        </w:rPr>
        <w:t>CODiScan</w:t>
      </w:r>
      <w:proofErr w:type="spellEnd"/>
      <w:r w:rsidRPr="00661A0B">
        <w:rPr>
          <w:rFonts w:ascii="Myriad Pro" w:hAnsi="Myriad Pro" w:cs="Arial"/>
          <w:color w:val="404040"/>
          <w:sz w:val="20"/>
          <w:szCs w:val="20"/>
        </w:rPr>
        <w:t xml:space="preserve"> sind unverzichtbare Werkzeuge, um diese Herausforderungen in den Bereichen Lagerhaltung, Einzelhandel und Fertigung zu bewältigen. Der </w:t>
      </w:r>
      <w:proofErr w:type="spellStart"/>
      <w:r w:rsidRPr="00661A0B">
        <w:rPr>
          <w:rFonts w:ascii="Myriad Pro" w:hAnsi="Myriad Pro" w:cs="Arial"/>
          <w:color w:val="404040"/>
          <w:sz w:val="20"/>
          <w:szCs w:val="20"/>
        </w:rPr>
        <w:t>CODiScan</w:t>
      </w:r>
      <w:proofErr w:type="spellEnd"/>
      <w:r w:rsidRPr="00661A0B">
        <w:rPr>
          <w:rFonts w:ascii="Myriad Pro" w:hAnsi="Myriad Pro" w:cs="Arial"/>
          <w:color w:val="404040"/>
          <w:sz w:val="20"/>
          <w:szCs w:val="20"/>
        </w:rPr>
        <w:t xml:space="preserve"> wurde sorgfältig für vielfältige Anwendungen entwickelt und verbessert Abläufe in verschiedenen Sektoren.</w:t>
      </w:r>
    </w:p>
    <w:p w14:paraId="4CF54438" w14:textId="3BEAE2A4" w:rsidR="00661A0B" w:rsidRPr="00661A0B" w:rsidRDefault="00661A0B" w:rsidP="00661A0B">
      <w:pPr>
        <w:pStyle w:val="StandardWeb"/>
        <w:shd w:val="clear" w:color="auto" w:fill="FFFFFF"/>
        <w:textAlignment w:val="baseline"/>
        <w:rPr>
          <w:rFonts w:ascii="Myriad Pro" w:hAnsi="Myriad Pro" w:cs="Arial"/>
          <w:color w:val="404040"/>
          <w:sz w:val="20"/>
          <w:szCs w:val="20"/>
        </w:rPr>
      </w:pPr>
      <w:r w:rsidRPr="00661A0B">
        <w:rPr>
          <w:rFonts w:ascii="Myriad Pro" w:hAnsi="Myriad Pro" w:cs="Arial"/>
          <w:color w:val="404040"/>
          <w:sz w:val="20"/>
          <w:szCs w:val="20"/>
        </w:rPr>
        <w:t xml:space="preserve">In Transport &amp; Logistik eignet sich der Scanner ideal für Distributionszentren, Lagerhäuser, E-Commerce und Intralogistik. Er optimiert Prozesse wie Verpackung, Kommissionierung, Ein- und Ausgangsoperationen, Einlagerung, Sortierung und Auftragsabwicklung. Im Einzelhandel erleichtert er das Bestandsmanagement, den unterstützten Verkauf, die Regalauffüllung, das Lagermanagement und das Bestandsmanagement im Backoffice, was zu reibungslosen Einzelhandelsabläufen führt. In der Fertigungsindustrie zeichnet sich der </w:t>
      </w:r>
      <w:proofErr w:type="spellStart"/>
      <w:r w:rsidRPr="00661A0B">
        <w:rPr>
          <w:rFonts w:ascii="Myriad Pro" w:hAnsi="Myriad Pro" w:cs="Arial"/>
          <w:color w:val="404040"/>
          <w:sz w:val="20"/>
          <w:szCs w:val="20"/>
        </w:rPr>
        <w:t>CODiScan</w:t>
      </w:r>
      <w:proofErr w:type="spellEnd"/>
      <w:r w:rsidRPr="00661A0B">
        <w:rPr>
          <w:rFonts w:ascii="Myriad Pro" w:hAnsi="Myriad Pro" w:cs="Arial"/>
          <w:color w:val="404040"/>
          <w:sz w:val="20"/>
          <w:szCs w:val="20"/>
        </w:rPr>
        <w:t xml:space="preserve"> durch seine Leistungsfähigkeit in den Bereichen Work in Progress (WIP), Rückverfolgbarkeit und Qualitätskontrolle aus, und er etabliert sich als unschätzbarer Vermögenswert in Fertigungsprozessen.</w:t>
      </w:r>
    </w:p>
    <w:p w14:paraId="571580DB" w14:textId="77777777" w:rsidR="00661A0B" w:rsidRDefault="00661A0B" w:rsidP="00661A0B">
      <w:pPr>
        <w:pStyle w:val="StandardWeb"/>
        <w:shd w:val="clear" w:color="auto" w:fill="FFFFFF"/>
        <w:textAlignment w:val="baseline"/>
        <w:rPr>
          <w:rFonts w:ascii="Myriad Pro" w:hAnsi="Myriad Pro" w:cs="Arial"/>
          <w:color w:val="404040"/>
          <w:sz w:val="20"/>
          <w:szCs w:val="20"/>
        </w:rPr>
      </w:pPr>
      <w:r w:rsidRPr="00661A0B">
        <w:rPr>
          <w:rFonts w:ascii="Myriad Pro" w:hAnsi="Myriad Pro" w:cs="Arial"/>
          <w:color w:val="404040"/>
          <w:sz w:val="20"/>
          <w:szCs w:val="20"/>
        </w:rPr>
        <w:t xml:space="preserve">Der </w:t>
      </w:r>
      <w:proofErr w:type="spellStart"/>
      <w:r w:rsidRPr="00661A0B">
        <w:rPr>
          <w:rFonts w:ascii="Myriad Pro" w:hAnsi="Myriad Pro" w:cs="Arial"/>
          <w:color w:val="404040"/>
          <w:sz w:val="20"/>
          <w:szCs w:val="20"/>
        </w:rPr>
        <w:t>CODiScan</w:t>
      </w:r>
      <w:proofErr w:type="spellEnd"/>
      <w:r w:rsidRPr="00661A0B">
        <w:rPr>
          <w:rFonts w:ascii="Myriad Pro" w:hAnsi="Myriad Pro" w:cs="Arial"/>
          <w:color w:val="404040"/>
          <w:sz w:val="20"/>
          <w:szCs w:val="20"/>
        </w:rPr>
        <w:t xml:space="preserve"> enthüllt das Smart Scanning System, das einen intelligenten Zielsuchmechanismus für Entfernungen von bis zu 1,5 m / 4,9 </w:t>
      </w:r>
      <w:proofErr w:type="spellStart"/>
      <w:r w:rsidRPr="00661A0B">
        <w:rPr>
          <w:rFonts w:ascii="Myriad Pro" w:hAnsi="Myriad Pro" w:cs="Arial"/>
          <w:color w:val="404040"/>
          <w:sz w:val="20"/>
          <w:szCs w:val="20"/>
        </w:rPr>
        <w:t>ft</w:t>
      </w:r>
      <w:proofErr w:type="spellEnd"/>
      <w:r w:rsidRPr="00661A0B">
        <w:rPr>
          <w:rFonts w:ascii="Myriad Pro" w:hAnsi="Myriad Pro" w:cs="Arial"/>
          <w:color w:val="404040"/>
          <w:sz w:val="20"/>
          <w:szCs w:val="20"/>
        </w:rPr>
        <w:t xml:space="preserve">. bietet. Sofortiges Feedback bei erfolgreicher Lesebestätigung erfolgt durch hörbare Signale, visuelle Hinweise und die Green Spot-Technologie von </w:t>
      </w:r>
      <w:proofErr w:type="spellStart"/>
      <w:r w:rsidRPr="00661A0B">
        <w:rPr>
          <w:rFonts w:ascii="Myriad Pro" w:hAnsi="Myriad Pro" w:cs="Arial"/>
          <w:color w:val="404040"/>
          <w:sz w:val="20"/>
          <w:szCs w:val="20"/>
        </w:rPr>
        <w:t>Datalogic</w:t>
      </w:r>
      <w:proofErr w:type="spellEnd"/>
      <w:r w:rsidRPr="00661A0B">
        <w:rPr>
          <w:rFonts w:ascii="Myriad Pro" w:hAnsi="Myriad Pro" w:cs="Arial"/>
          <w:color w:val="404040"/>
          <w:sz w:val="20"/>
          <w:szCs w:val="20"/>
        </w:rPr>
        <w:t xml:space="preserve">. Drei hochsichtbare LED-Blades gewährleisten gleichzeitig promptes Feedback aus jedem Winkel, bis zu 180 Grad. Das Gerät verfügt über eine Batterielaufzeit von 2 Schichten und kann bis zu 12.000 Scans mit einer einzigen Ladung durchführen, wodurch Ausfallzeiten nahezu eliminiert und ein unterbrechungsfreier Workflow garantiert wird. Mit mehreren und erweiterbaren Lademöglichkeiten, gepaart mit einem schnellen 2-stündigen Ladezyklus, minimiert der </w:t>
      </w:r>
      <w:proofErr w:type="spellStart"/>
      <w:r w:rsidRPr="00661A0B">
        <w:rPr>
          <w:rFonts w:ascii="Myriad Pro" w:hAnsi="Myriad Pro" w:cs="Arial"/>
          <w:color w:val="404040"/>
          <w:sz w:val="20"/>
          <w:szCs w:val="20"/>
        </w:rPr>
        <w:t>CODiScan</w:t>
      </w:r>
      <w:proofErr w:type="spellEnd"/>
      <w:r w:rsidRPr="00661A0B">
        <w:rPr>
          <w:rFonts w:ascii="Myriad Pro" w:hAnsi="Myriad Pro" w:cs="Arial"/>
          <w:color w:val="404040"/>
          <w:sz w:val="20"/>
          <w:szCs w:val="20"/>
        </w:rPr>
        <w:t xml:space="preserve"> die Geräteausfallzeiten und gewährleistet so höchste Gesamtbetriebskosten, wenn er mit dem EASEOFCARE-Programm von </w:t>
      </w:r>
      <w:proofErr w:type="spellStart"/>
      <w:r w:rsidRPr="00661A0B">
        <w:rPr>
          <w:rFonts w:ascii="Myriad Pro" w:hAnsi="Myriad Pro" w:cs="Arial"/>
          <w:color w:val="404040"/>
          <w:sz w:val="20"/>
          <w:szCs w:val="20"/>
        </w:rPr>
        <w:t>Datalogic</w:t>
      </w:r>
      <w:proofErr w:type="spellEnd"/>
      <w:r w:rsidRPr="00661A0B">
        <w:rPr>
          <w:rFonts w:ascii="Myriad Pro" w:hAnsi="Myriad Pro" w:cs="Arial"/>
          <w:color w:val="404040"/>
          <w:sz w:val="20"/>
          <w:szCs w:val="20"/>
        </w:rPr>
        <w:t xml:space="preserve"> kombiniert wird.</w:t>
      </w:r>
    </w:p>
    <w:p w14:paraId="03CC6F5F" w14:textId="78D9D035" w:rsidR="00661A0B" w:rsidRPr="00661A0B" w:rsidRDefault="00661A0B" w:rsidP="00661A0B">
      <w:pPr>
        <w:pStyle w:val="StandardWeb"/>
        <w:shd w:val="clear" w:color="auto" w:fill="FFFFFF"/>
        <w:textAlignment w:val="baseline"/>
        <w:rPr>
          <w:rFonts w:ascii="Myriad Pro" w:hAnsi="Myriad Pro" w:cs="Arial"/>
          <w:color w:val="404040"/>
          <w:sz w:val="20"/>
          <w:szCs w:val="20"/>
        </w:rPr>
      </w:pPr>
      <w:r w:rsidRPr="00661A0B">
        <w:rPr>
          <w:rFonts w:ascii="Myriad Pro" w:hAnsi="Myriad Pro" w:cs="Arial"/>
          <w:color w:val="404040"/>
          <w:sz w:val="20"/>
          <w:szCs w:val="20"/>
        </w:rPr>
        <w:lastRenderedPageBreak/>
        <w:t xml:space="preserve">Das Herzstück des </w:t>
      </w:r>
      <w:proofErr w:type="spellStart"/>
      <w:r w:rsidRPr="00661A0B">
        <w:rPr>
          <w:rFonts w:ascii="Myriad Pro" w:hAnsi="Myriad Pro" w:cs="Arial"/>
          <w:color w:val="404040"/>
          <w:sz w:val="20"/>
          <w:szCs w:val="20"/>
        </w:rPr>
        <w:t>CODiScan</w:t>
      </w:r>
      <w:proofErr w:type="spellEnd"/>
      <w:r w:rsidRPr="00661A0B">
        <w:rPr>
          <w:rFonts w:ascii="Myriad Pro" w:hAnsi="Myriad Pro" w:cs="Arial"/>
          <w:color w:val="404040"/>
          <w:sz w:val="20"/>
          <w:szCs w:val="20"/>
        </w:rPr>
        <w:t xml:space="preserve"> ist eine multifunktionale Taste, die beispiellose Flexibilität bietet. Die Trigger-Funktion ermöglicht es Benutzern, das Gerät für geringfügige Operationen anzupassen, was eine schnelle Trennung und Wiederverbindung mit dem Host erleichtert. Der vollständig verstellbare Handauslöser verringert mit seiner Vielseitigkeit die Notwendigkeit für mehrere Modelle und vereinfacht das Asset Management, was die Kapitalrendite beschleunigt. Das Abtrennen des </w:t>
      </w:r>
      <w:proofErr w:type="spellStart"/>
      <w:r w:rsidRPr="00661A0B">
        <w:rPr>
          <w:rFonts w:ascii="Myriad Pro" w:hAnsi="Myriad Pro" w:cs="Arial"/>
          <w:color w:val="404040"/>
          <w:sz w:val="20"/>
          <w:szCs w:val="20"/>
        </w:rPr>
        <w:t>Triggersystems</w:t>
      </w:r>
      <w:proofErr w:type="spellEnd"/>
      <w:r w:rsidRPr="00661A0B">
        <w:rPr>
          <w:rFonts w:ascii="Myriad Pro" w:hAnsi="Myriad Pro" w:cs="Arial"/>
          <w:color w:val="404040"/>
          <w:sz w:val="20"/>
          <w:szCs w:val="20"/>
        </w:rPr>
        <w:t xml:space="preserve"> vom Stoff ermöglicht das einfache Waschen des Handschuhs, verlängert die Lebensdauer des Zubehörs und trägt zu Umweltvorteilen bei.</w:t>
      </w:r>
    </w:p>
    <w:p w14:paraId="4BCD8FAC" w14:textId="5A0F134D" w:rsidR="00D74EA8" w:rsidRDefault="00661A0B" w:rsidP="00453E29">
      <w:pPr>
        <w:pStyle w:val="StandardWeb"/>
        <w:shd w:val="clear" w:color="auto" w:fill="FFFFFF"/>
        <w:textAlignment w:val="baseline"/>
        <w:rPr>
          <w:rFonts w:ascii="Myriad Pro" w:hAnsi="Myriad Pro" w:cs="Arial"/>
          <w:sz w:val="22"/>
          <w:szCs w:val="22"/>
        </w:rPr>
      </w:pPr>
      <w:r w:rsidRPr="00661A0B">
        <w:rPr>
          <w:rFonts w:ascii="Myriad Pro" w:hAnsi="Myriad Pro" w:cs="Arial"/>
          <w:color w:val="404040"/>
          <w:sz w:val="20"/>
          <w:szCs w:val="20"/>
        </w:rPr>
        <w:t xml:space="preserve">Der </w:t>
      </w:r>
      <w:proofErr w:type="spellStart"/>
      <w:r w:rsidRPr="00661A0B">
        <w:rPr>
          <w:rFonts w:ascii="Myriad Pro" w:hAnsi="Myriad Pro" w:cs="Arial"/>
          <w:color w:val="404040"/>
          <w:sz w:val="20"/>
          <w:szCs w:val="20"/>
        </w:rPr>
        <w:t>CODiScan</w:t>
      </w:r>
      <w:proofErr w:type="spellEnd"/>
      <w:r w:rsidRPr="00661A0B">
        <w:rPr>
          <w:rFonts w:ascii="Myriad Pro" w:hAnsi="Myriad Pro" w:cs="Arial"/>
          <w:color w:val="404040"/>
          <w:sz w:val="20"/>
          <w:szCs w:val="20"/>
        </w:rPr>
        <w:t xml:space="preserve"> bewältigt die Integrationskomplexitäten zeitgemäßer tragbarer Scanner, wenn sie mit mobilen Backend-Terminals, Computern und Tablets verbunden sind. Die gebündelte Aladdin-App von </w:t>
      </w:r>
      <w:proofErr w:type="spellStart"/>
      <w:r w:rsidRPr="00661A0B">
        <w:rPr>
          <w:rFonts w:ascii="Myriad Pro" w:hAnsi="Myriad Pro" w:cs="Arial"/>
          <w:color w:val="404040"/>
          <w:sz w:val="20"/>
          <w:szCs w:val="20"/>
        </w:rPr>
        <w:t>Datalogic</w:t>
      </w:r>
      <w:proofErr w:type="spellEnd"/>
      <w:r w:rsidRPr="00661A0B">
        <w:rPr>
          <w:rFonts w:ascii="Myriad Pro" w:hAnsi="Myriad Pro" w:cs="Arial"/>
          <w:color w:val="404040"/>
          <w:sz w:val="20"/>
          <w:szCs w:val="20"/>
        </w:rPr>
        <w:t xml:space="preserve"> vereinfacht das Pairing mit Android™-Geräten und gewährleistet einen nahtlosen Konfigurationsprozess. Aladdin dient auch als Werkzeug für die schnelle </w:t>
      </w:r>
      <w:proofErr w:type="spellStart"/>
      <w:r w:rsidRPr="00661A0B">
        <w:rPr>
          <w:rFonts w:ascii="Myriad Pro" w:hAnsi="Myriad Pro" w:cs="Arial"/>
          <w:color w:val="404040"/>
          <w:sz w:val="20"/>
          <w:szCs w:val="20"/>
        </w:rPr>
        <w:t>CODiScan</w:t>
      </w:r>
      <w:proofErr w:type="spellEnd"/>
      <w:r w:rsidRPr="00661A0B">
        <w:rPr>
          <w:rFonts w:ascii="Myriad Pro" w:hAnsi="Myriad Pro" w:cs="Arial"/>
          <w:color w:val="404040"/>
          <w:sz w:val="20"/>
          <w:szCs w:val="20"/>
        </w:rPr>
        <w:t xml:space="preserve">-Konfiguration. Gleichzeitig überwacht Gateway Connect das Pairing von bis zu 7 Geräten mit festen Computern und gewährleistet eine stabile Konnektivität. Die nächste Generation tragbarer Scanner ist da – </w:t>
      </w:r>
      <w:proofErr w:type="spellStart"/>
      <w:r w:rsidRPr="00661A0B">
        <w:rPr>
          <w:rFonts w:ascii="Myriad Pro" w:hAnsi="Myriad Pro" w:cs="Arial"/>
          <w:color w:val="404040"/>
          <w:sz w:val="20"/>
          <w:szCs w:val="20"/>
        </w:rPr>
        <w:t>CODiScan</w:t>
      </w:r>
      <w:proofErr w:type="spellEnd"/>
      <w:r w:rsidRPr="00661A0B">
        <w:rPr>
          <w:rFonts w:ascii="Myriad Pro" w:hAnsi="Myriad Pro" w:cs="Arial"/>
          <w:color w:val="404040"/>
          <w:sz w:val="20"/>
          <w:szCs w:val="20"/>
        </w:rPr>
        <w:t xml:space="preserve"> von </w:t>
      </w:r>
      <w:proofErr w:type="spellStart"/>
      <w:r w:rsidRPr="00661A0B">
        <w:rPr>
          <w:rFonts w:ascii="Myriad Pro" w:hAnsi="Myriad Pro" w:cs="Arial"/>
          <w:color w:val="404040"/>
          <w:sz w:val="20"/>
          <w:szCs w:val="20"/>
        </w:rPr>
        <w:t>Datalogic</w:t>
      </w:r>
      <w:proofErr w:type="spellEnd"/>
      <w:r>
        <w:rPr>
          <w:rFonts w:ascii="Myriad Pro" w:hAnsi="Myriad Pro" w:cs="Arial"/>
          <w:color w:val="404040"/>
          <w:sz w:val="20"/>
          <w:szCs w:val="20"/>
        </w:rPr>
        <w:t>.</w:t>
      </w:r>
      <w:bookmarkEnd w:id="0"/>
    </w:p>
    <w:p w14:paraId="11513918" w14:textId="041EEF3D" w:rsidR="001C79A0" w:rsidRPr="00453E29" w:rsidRDefault="001C79A0" w:rsidP="00453E29">
      <w:pPr>
        <w:pStyle w:val="StandardWeb"/>
        <w:shd w:val="clear" w:color="auto" w:fill="FFFFFF"/>
        <w:textAlignment w:val="baseline"/>
        <w:rPr>
          <w:rFonts w:ascii="Myriad Pro" w:hAnsi="Myriad Pro" w:cs="Arial"/>
          <w:color w:val="404040"/>
          <w:sz w:val="20"/>
          <w:szCs w:val="20"/>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5A4ABD"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B4CE3C" w14:textId="77777777" w:rsidR="003A4C37" w:rsidRDefault="003A4C37">
      <w:r>
        <w:separator/>
      </w:r>
    </w:p>
  </w:endnote>
  <w:endnote w:type="continuationSeparator" w:id="0">
    <w:p w14:paraId="3E9A53F3" w14:textId="77777777" w:rsidR="003A4C37" w:rsidRDefault="003A4C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5D8D27" w14:textId="77777777" w:rsidR="003A4C37" w:rsidRDefault="003A4C37">
      <w:r>
        <w:separator/>
      </w:r>
    </w:p>
  </w:footnote>
  <w:footnote w:type="continuationSeparator" w:id="0">
    <w:p w14:paraId="047B71DA" w14:textId="77777777" w:rsidR="003A4C37" w:rsidRDefault="003A4C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90684"/>
    <w:rsid w:val="000B40B4"/>
    <w:rsid w:val="000B714C"/>
    <w:rsid w:val="00105DB4"/>
    <w:rsid w:val="00121164"/>
    <w:rsid w:val="00144924"/>
    <w:rsid w:val="00153215"/>
    <w:rsid w:val="001659DD"/>
    <w:rsid w:val="00167B4C"/>
    <w:rsid w:val="001773B7"/>
    <w:rsid w:val="001840C6"/>
    <w:rsid w:val="001849A7"/>
    <w:rsid w:val="00185162"/>
    <w:rsid w:val="00191201"/>
    <w:rsid w:val="001975E2"/>
    <w:rsid w:val="001A5EC1"/>
    <w:rsid w:val="001B72D4"/>
    <w:rsid w:val="001C79A0"/>
    <w:rsid w:val="001D4844"/>
    <w:rsid w:val="001E520D"/>
    <w:rsid w:val="001E657B"/>
    <w:rsid w:val="001F6710"/>
    <w:rsid w:val="001F7AD0"/>
    <w:rsid w:val="0021514C"/>
    <w:rsid w:val="00217B46"/>
    <w:rsid w:val="00222F1B"/>
    <w:rsid w:val="00245878"/>
    <w:rsid w:val="00250BA4"/>
    <w:rsid w:val="00253416"/>
    <w:rsid w:val="0028077A"/>
    <w:rsid w:val="00281568"/>
    <w:rsid w:val="002A5A0A"/>
    <w:rsid w:val="002B13C5"/>
    <w:rsid w:val="002C4EC0"/>
    <w:rsid w:val="002C5F42"/>
    <w:rsid w:val="002D79C4"/>
    <w:rsid w:val="002F74A3"/>
    <w:rsid w:val="00307A27"/>
    <w:rsid w:val="003239D1"/>
    <w:rsid w:val="003348A8"/>
    <w:rsid w:val="00336FB7"/>
    <w:rsid w:val="00337F6A"/>
    <w:rsid w:val="00342D79"/>
    <w:rsid w:val="00366012"/>
    <w:rsid w:val="003855C4"/>
    <w:rsid w:val="003A19FB"/>
    <w:rsid w:val="003A43FD"/>
    <w:rsid w:val="003A4C37"/>
    <w:rsid w:val="00404A2E"/>
    <w:rsid w:val="004053C8"/>
    <w:rsid w:val="0045226B"/>
    <w:rsid w:val="00452965"/>
    <w:rsid w:val="00453E29"/>
    <w:rsid w:val="00480958"/>
    <w:rsid w:val="00483097"/>
    <w:rsid w:val="004A1E03"/>
    <w:rsid w:val="004A5EA1"/>
    <w:rsid w:val="004B5DBE"/>
    <w:rsid w:val="004D2971"/>
    <w:rsid w:val="0051661D"/>
    <w:rsid w:val="00531647"/>
    <w:rsid w:val="00550E21"/>
    <w:rsid w:val="005533C9"/>
    <w:rsid w:val="00554D90"/>
    <w:rsid w:val="00555EC4"/>
    <w:rsid w:val="005561BE"/>
    <w:rsid w:val="00557427"/>
    <w:rsid w:val="00583DB4"/>
    <w:rsid w:val="005A4ABD"/>
    <w:rsid w:val="005B107E"/>
    <w:rsid w:val="005D0458"/>
    <w:rsid w:val="00611C79"/>
    <w:rsid w:val="00661A0B"/>
    <w:rsid w:val="006835DD"/>
    <w:rsid w:val="00684E52"/>
    <w:rsid w:val="00694ACD"/>
    <w:rsid w:val="006C5223"/>
    <w:rsid w:val="006D6331"/>
    <w:rsid w:val="006D660E"/>
    <w:rsid w:val="006E45F8"/>
    <w:rsid w:val="00700691"/>
    <w:rsid w:val="0070180C"/>
    <w:rsid w:val="00706D42"/>
    <w:rsid w:val="00707312"/>
    <w:rsid w:val="00710A31"/>
    <w:rsid w:val="007122C5"/>
    <w:rsid w:val="0071595B"/>
    <w:rsid w:val="0073767E"/>
    <w:rsid w:val="0077312B"/>
    <w:rsid w:val="00777E0D"/>
    <w:rsid w:val="0078282F"/>
    <w:rsid w:val="007A17E7"/>
    <w:rsid w:val="007A5080"/>
    <w:rsid w:val="007A5F1B"/>
    <w:rsid w:val="007C1ED2"/>
    <w:rsid w:val="007C34EB"/>
    <w:rsid w:val="00814242"/>
    <w:rsid w:val="0082224F"/>
    <w:rsid w:val="008249A4"/>
    <w:rsid w:val="008314C8"/>
    <w:rsid w:val="008822B8"/>
    <w:rsid w:val="00886249"/>
    <w:rsid w:val="0089296F"/>
    <w:rsid w:val="008A61F9"/>
    <w:rsid w:val="008B27D8"/>
    <w:rsid w:val="008C18AE"/>
    <w:rsid w:val="00904BE0"/>
    <w:rsid w:val="00911E8A"/>
    <w:rsid w:val="009201B1"/>
    <w:rsid w:val="00947B46"/>
    <w:rsid w:val="0097555E"/>
    <w:rsid w:val="00983C5F"/>
    <w:rsid w:val="009905B3"/>
    <w:rsid w:val="00992B04"/>
    <w:rsid w:val="009A22B3"/>
    <w:rsid w:val="009C5E51"/>
    <w:rsid w:val="009F3690"/>
    <w:rsid w:val="00A10789"/>
    <w:rsid w:val="00A10828"/>
    <w:rsid w:val="00A31529"/>
    <w:rsid w:val="00A55667"/>
    <w:rsid w:val="00A7664B"/>
    <w:rsid w:val="00A86640"/>
    <w:rsid w:val="00A9049E"/>
    <w:rsid w:val="00AB30CA"/>
    <w:rsid w:val="00AB3D42"/>
    <w:rsid w:val="00AF6FDA"/>
    <w:rsid w:val="00AF7165"/>
    <w:rsid w:val="00B02E08"/>
    <w:rsid w:val="00B3121D"/>
    <w:rsid w:val="00B5145F"/>
    <w:rsid w:val="00B57887"/>
    <w:rsid w:val="00B57965"/>
    <w:rsid w:val="00B6667F"/>
    <w:rsid w:val="00B75274"/>
    <w:rsid w:val="00B775AC"/>
    <w:rsid w:val="00B913F5"/>
    <w:rsid w:val="00BA4AD8"/>
    <w:rsid w:val="00BB7E21"/>
    <w:rsid w:val="00BD5B17"/>
    <w:rsid w:val="00BE2095"/>
    <w:rsid w:val="00BE6502"/>
    <w:rsid w:val="00C03D07"/>
    <w:rsid w:val="00C11EA8"/>
    <w:rsid w:val="00C4281A"/>
    <w:rsid w:val="00C533AF"/>
    <w:rsid w:val="00C61CF0"/>
    <w:rsid w:val="00C74C68"/>
    <w:rsid w:val="00C81520"/>
    <w:rsid w:val="00CF2F66"/>
    <w:rsid w:val="00D17856"/>
    <w:rsid w:val="00D32C2F"/>
    <w:rsid w:val="00D40784"/>
    <w:rsid w:val="00D56009"/>
    <w:rsid w:val="00D65F1A"/>
    <w:rsid w:val="00D700BD"/>
    <w:rsid w:val="00D74EA8"/>
    <w:rsid w:val="00D80304"/>
    <w:rsid w:val="00D80784"/>
    <w:rsid w:val="00D84930"/>
    <w:rsid w:val="00DA0791"/>
    <w:rsid w:val="00DA1B8D"/>
    <w:rsid w:val="00DC0E8F"/>
    <w:rsid w:val="00DF08B2"/>
    <w:rsid w:val="00DF5F0F"/>
    <w:rsid w:val="00E065B2"/>
    <w:rsid w:val="00E06C28"/>
    <w:rsid w:val="00E13737"/>
    <w:rsid w:val="00E36A32"/>
    <w:rsid w:val="00E91A74"/>
    <w:rsid w:val="00EB0CAD"/>
    <w:rsid w:val="00EB38A3"/>
    <w:rsid w:val="00EC6243"/>
    <w:rsid w:val="00ED2788"/>
    <w:rsid w:val="00F03D9B"/>
    <w:rsid w:val="00F24839"/>
    <w:rsid w:val="00F337A4"/>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412849948">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5F4804-2650-4227-9DC3-CFA81B0472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927</Words>
  <Characters>5846</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6760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25</cp:revision>
  <cp:lastPrinted>1900-12-31T23:00:00Z</cp:lastPrinted>
  <dcterms:created xsi:type="dcterms:W3CDTF">2023-08-01T10:08:00Z</dcterms:created>
  <dcterms:modified xsi:type="dcterms:W3CDTF">2024-02-27T09:37:00Z</dcterms:modified>
</cp:coreProperties>
</file>