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DD91429" w14:textId="6512BA31" w:rsidR="007A17E7" w:rsidRPr="008110AC" w:rsidRDefault="008110AC" w:rsidP="00E06C28">
      <w:pPr>
        <w:pStyle w:val="berschrift1"/>
        <w:spacing w:before="0"/>
        <w:rPr>
          <w:rFonts w:ascii="Segoe UI" w:eastAsia="Times New Roman" w:hAnsi="Segoe UI" w:cs="Segoe UI"/>
          <w:color w:val="0553A2"/>
          <w:sz w:val="48"/>
          <w:szCs w:val="48"/>
        </w:rPr>
      </w:pPr>
      <w:r w:rsidRPr="008110AC">
        <w:rPr>
          <w:rFonts w:ascii="Segoe UI" w:hAnsi="Segoe UI" w:cs="Segoe UI"/>
          <w:b/>
          <w:bCs/>
          <w:color w:val="0553A2"/>
        </w:rPr>
        <w:t xml:space="preserve">ICO Innovative Computer GmbH präsentiert vielseitige Industriemainboards, CPU COM-Module und Single Board Computer von </w:t>
      </w:r>
      <w:proofErr w:type="spellStart"/>
      <w:r w:rsidRPr="008110AC">
        <w:rPr>
          <w:rFonts w:ascii="Segoe UI" w:hAnsi="Segoe UI" w:cs="Segoe UI"/>
          <w:b/>
          <w:bCs/>
          <w:color w:val="0553A2"/>
        </w:rPr>
        <w:t>iBASE</w:t>
      </w:r>
      <w:proofErr w:type="spellEnd"/>
      <w:r w:rsidRPr="008110AC">
        <w:rPr>
          <w:rFonts w:ascii="Segoe UI" w:hAnsi="Segoe UI" w:cs="Segoe UI"/>
          <w:b/>
          <w:bCs/>
          <w:color w:val="0553A2"/>
        </w:rPr>
        <w:t xml:space="preserve"> für Robustheit und Langlebigkeit</w:t>
      </w:r>
    </w:p>
    <w:p w14:paraId="7BE7244F" w14:textId="6F745BEA" w:rsidR="007A17E7" w:rsidRPr="008110AC" w:rsidRDefault="008110AC" w:rsidP="007A17E7">
      <w:pPr>
        <w:rPr>
          <w:rFonts w:ascii="Myriad Pro" w:hAnsi="Myriad Pro" w:cs="Arial"/>
          <w:sz w:val="20"/>
          <w:szCs w:val="20"/>
        </w:rPr>
      </w:pPr>
      <w:r>
        <w:rPr>
          <w:noProof/>
          <w:lang w:val="en-US"/>
        </w:rPr>
        <w:drawing>
          <wp:anchor distT="0" distB="0" distL="114300" distR="114300" simplePos="0" relativeHeight="251658240" behindDoc="0" locked="0" layoutInCell="1" allowOverlap="1" wp14:anchorId="7EED996A" wp14:editId="4E0C8356">
            <wp:simplePos x="0" y="0"/>
            <wp:positionH relativeFrom="column">
              <wp:posOffset>-720713</wp:posOffset>
            </wp:positionH>
            <wp:positionV relativeFrom="paragraph">
              <wp:posOffset>182425</wp:posOffset>
            </wp:positionV>
            <wp:extent cx="2602865" cy="1543685"/>
            <wp:effectExtent l="0" t="0" r="698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02865" cy="15436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CD17C95"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Die Innovative Computer GmbH, ein führender Anbieter von innovativen Embedded-Lösungen, freut sich, eine beeindruckende Palette an Industriemainboards, CPU COM-Modulen und Single Board Computern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vorzustellen. Diese Mainboards sind speziell für anspruchsvolle Anwendungen konzipiert und bieten eine beeindruckende Kombination aus Leistung, Zuverlässigkeit und Langzeitverfügbarkeit.</w:t>
      </w:r>
    </w:p>
    <w:p w14:paraId="4BA54761" w14:textId="77777777" w:rsidR="008110AC" w:rsidRPr="008110AC" w:rsidRDefault="008110AC" w:rsidP="008110AC">
      <w:pPr>
        <w:rPr>
          <w:rFonts w:ascii="Myriad Pro" w:hAnsi="Myriad Pro" w:cs="Arial"/>
          <w:sz w:val="20"/>
          <w:szCs w:val="20"/>
          <w:shd w:val="clear" w:color="auto" w:fill="FFFFFF"/>
        </w:rPr>
      </w:pPr>
    </w:p>
    <w:p w14:paraId="1EB0399E"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Die Industriemainboards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finden in verschiedenen Anwendungsgebieten wie industriellen Automatisierungssystemen, Maschinensteuerungen, digitalen Beschilderungen, medizinischen Geräten und mehr Verwendung. Sie zeichnen sich durch ihre robuste Konstruktion, erweiterte Funktionen und erstklassige Leistung aus. Zu den herausragenden Vorteilen dieser Mainboards gehören:</w:t>
      </w:r>
    </w:p>
    <w:p w14:paraId="699F3305" w14:textId="77777777" w:rsidR="008110AC" w:rsidRPr="008110AC" w:rsidRDefault="008110AC" w:rsidP="008110AC">
      <w:pPr>
        <w:rPr>
          <w:rFonts w:ascii="Myriad Pro" w:hAnsi="Myriad Pro" w:cs="Arial"/>
          <w:sz w:val="20"/>
          <w:szCs w:val="20"/>
          <w:shd w:val="clear" w:color="auto" w:fill="FFFFFF"/>
        </w:rPr>
      </w:pPr>
    </w:p>
    <w:p w14:paraId="1B7531BE"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b/>
          <w:sz w:val="20"/>
          <w:szCs w:val="20"/>
          <w:shd w:val="clear" w:color="auto" w:fill="FFFFFF"/>
        </w:rPr>
        <w:t xml:space="preserve">Langzeitverfügbarkeit: </w:t>
      </w:r>
      <w:r w:rsidRPr="008110AC">
        <w:rPr>
          <w:rFonts w:ascii="Myriad Pro" w:hAnsi="Myriad Pro" w:cs="Arial"/>
          <w:sz w:val="20"/>
          <w:szCs w:val="20"/>
          <w:shd w:val="clear" w:color="auto" w:fill="FFFFFF"/>
        </w:rPr>
        <w:t xml:space="preserve">Die Industriemainboards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bieten eine Langzeitverfügbarkeit, die für eine konsistente Leistung und minimale Unterbrechungen in kritischen Anwendungen unerlässlich ist.</w:t>
      </w:r>
    </w:p>
    <w:p w14:paraId="7A020137" w14:textId="77777777" w:rsidR="008110AC" w:rsidRPr="008110AC" w:rsidRDefault="008110AC" w:rsidP="008110AC">
      <w:pPr>
        <w:rPr>
          <w:rFonts w:ascii="Myriad Pro" w:hAnsi="Myriad Pro" w:cs="Arial"/>
          <w:sz w:val="20"/>
          <w:szCs w:val="20"/>
          <w:shd w:val="clear" w:color="auto" w:fill="FFFFFF"/>
        </w:rPr>
      </w:pPr>
    </w:p>
    <w:p w14:paraId="39F587DA"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b/>
          <w:sz w:val="20"/>
          <w:szCs w:val="20"/>
          <w:shd w:val="clear" w:color="auto" w:fill="FFFFFF"/>
        </w:rPr>
        <w:t>Vielseitige Konnektivität:</w:t>
      </w:r>
      <w:r w:rsidRPr="008110AC">
        <w:rPr>
          <w:rFonts w:ascii="Myriad Pro" w:hAnsi="Myriad Pro" w:cs="Arial"/>
          <w:sz w:val="20"/>
          <w:szCs w:val="20"/>
          <w:shd w:val="clear" w:color="auto" w:fill="FFFFFF"/>
        </w:rPr>
        <w:t xml:space="preserve"> Die Mainboards bieten eine breite Palette von Schnittstellen wie USB 3.0, SATA, Gigabit Ethernet, HDMI, DisplayPort und PCIe, die eine flexible Konnektivität und Integration ermöglichen.</w:t>
      </w:r>
    </w:p>
    <w:p w14:paraId="1B698D31" w14:textId="77777777" w:rsidR="008110AC" w:rsidRPr="008110AC" w:rsidRDefault="008110AC" w:rsidP="008110AC">
      <w:pPr>
        <w:rPr>
          <w:rFonts w:ascii="Myriad Pro" w:hAnsi="Myriad Pro" w:cs="Arial"/>
          <w:sz w:val="20"/>
          <w:szCs w:val="20"/>
          <w:shd w:val="clear" w:color="auto" w:fill="FFFFFF"/>
        </w:rPr>
      </w:pPr>
    </w:p>
    <w:p w14:paraId="3B5A3FDB"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b/>
          <w:sz w:val="20"/>
          <w:szCs w:val="20"/>
          <w:shd w:val="clear" w:color="auto" w:fill="FFFFFF"/>
        </w:rPr>
        <w:t>Robuste Konstruktion:</w:t>
      </w:r>
      <w:r w:rsidRPr="008110AC">
        <w:rPr>
          <w:rFonts w:ascii="Myriad Pro" w:hAnsi="Myriad Pro" w:cs="Arial"/>
          <w:sz w:val="20"/>
          <w:szCs w:val="20"/>
          <w:shd w:val="clear" w:color="auto" w:fill="FFFFFF"/>
        </w:rPr>
        <w:t xml:space="preserve"> Die Industriemainboards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sind robust gebaut und wurden entwickelt, um den hohen Anforderungen industrieller Umgebungen gerecht zu werden.</w:t>
      </w:r>
    </w:p>
    <w:p w14:paraId="5C368D06" w14:textId="77777777" w:rsidR="008110AC" w:rsidRPr="008110AC" w:rsidRDefault="008110AC" w:rsidP="008110AC">
      <w:pPr>
        <w:rPr>
          <w:rFonts w:ascii="Myriad Pro" w:hAnsi="Myriad Pro" w:cs="Arial"/>
          <w:sz w:val="20"/>
          <w:szCs w:val="20"/>
          <w:shd w:val="clear" w:color="auto" w:fill="FFFFFF"/>
        </w:rPr>
      </w:pPr>
      <w:bookmarkStart w:id="0" w:name="_GoBack"/>
      <w:bookmarkEnd w:id="0"/>
    </w:p>
    <w:p w14:paraId="33CCFAF8"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Im Folgenden finden Sie eine Übersicht über die verschiedenen Produktgruppen der Industriemainboards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w:t>
      </w:r>
    </w:p>
    <w:p w14:paraId="59C4C320" w14:textId="77777777" w:rsidR="008110AC" w:rsidRPr="008110AC" w:rsidRDefault="008110AC" w:rsidP="008110AC">
      <w:pPr>
        <w:rPr>
          <w:rFonts w:ascii="Myriad Pro" w:hAnsi="Myriad Pro" w:cs="Arial"/>
          <w:sz w:val="20"/>
          <w:szCs w:val="20"/>
          <w:shd w:val="clear" w:color="auto" w:fill="FFFFFF"/>
        </w:rPr>
      </w:pPr>
    </w:p>
    <w:p w14:paraId="6C7E83F4" w14:textId="77777777" w:rsidR="008110AC" w:rsidRPr="008110AC" w:rsidRDefault="008110AC" w:rsidP="008110AC">
      <w:pPr>
        <w:rPr>
          <w:rFonts w:ascii="Myriad Pro" w:hAnsi="Myriad Pro" w:cs="Arial"/>
          <w:b/>
          <w:sz w:val="20"/>
          <w:szCs w:val="20"/>
          <w:shd w:val="clear" w:color="auto" w:fill="FFFFFF"/>
        </w:rPr>
      </w:pPr>
      <w:r w:rsidRPr="008110AC">
        <w:rPr>
          <w:rFonts w:ascii="Myriad Pro" w:hAnsi="Myriad Pro" w:cs="Arial"/>
          <w:b/>
          <w:sz w:val="20"/>
          <w:szCs w:val="20"/>
          <w:shd w:val="clear" w:color="auto" w:fill="FFFFFF"/>
        </w:rPr>
        <w:t>ATX Industriemainboards</w:t>
      </w:r>
    </w:p>
    <w:p w14:paraId="4C9925F8" w14:textId="77777777" w:rsidR="008110AC" w:rsidRPr="008110AC" w:rsidRDefault="008110AC" w:rsidP="008110AC">
      <w:pPr>
        <w:rPr>
          <w:rFonts w:ascii="Myriad Pro" w:hAnsi="Myriad Pro" w:cs="Arial"/>
          <w:sz w:val="20"/>
          <w:szCs w:val="20"/>
          <w:shd w:val="clear" w:color="auto" w:fill="FFFFFF"/>
        </w:rPr>
      </w:pPr>
    </w:p>
    <w:p w14:paraId="2A527E86"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Die ATX Industriemainboards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bieten beeindruckende Leistung und vielfältige Erweiterungsmöglichkeiten. Mit Sockel 1700 für 12th gen Intel® Core Prozessoren und dem Intel® Q670E PCH Chipsatz (Artikelnummer i4bm22) oder mit Intel® W680 PCH Chipsatz (Artikelnummer i4bm22a) bieten sie eine solide Grundlage für anspruchsvolle Anwendungen. Mit Features wie Intel I226LM 2.5 Gigabit Ethernet, USB 3.2 und M.2-Steckplätzen bieten sie eine hervorragende Konnektivität und Erweiterbarkeit.</w:t>
      </w:r>
    </w:p>
    <w:p w14:paraId="39CCB5F1" w14:textId="77777777" w:rsidR="008110AC" w:rsidRPr="008110AC" w:rsidRDefault="008110AC" w:rsidP="008110AC">
      <w:pPr>
        <w:rPr>
          <w:rFonts w:ascii="Myriad Pro" w:hAnsi="Myriad Pro" w:cs="Arial"/>
          <w:sz w:val="20"/>
          <w:szCs w:val="20"/>
          <w:shd w:val="clear" w:color="auto" w:fill="FFFFFF"/>
        </w:rPr>
      </w:pPr>
    </w:p>
    <w:p w14:paraId="7D6CC187" w14:textId="77777777" w:rsidR="008110AC" w:rsidRPr="008110AC" w:rsidRDefault="008110AC" w:rsidP="008110AC">
      <w:pPr>
        <w:rPr>
          <w:rFonts w:ascii="Myriad Pro" w:hAnsi="Myriad Pro" w:cs="Arial"/>
          <w:b/>
          <w:sz w:val="20"/>
          <w:szCs w:val="20"/>
          <w:shd w:val="clear" w:color="auto" w:fill="FFFFFF"/>
        </w:rPr>
      </w:pPr>
      <w:r w:rsidRPr="008110AC">
        <w:rPr>
          <w:rFonts w:ascii="Myriad Pro" w:hAnsi="Myriad Pro" w:cs="Arial"/>
          <w:b/>
          <w:sz w:val="20"/>
          <w:szCs w:val="20"/>
          <w:shd w:val="clear" w:color="auto" w:fill="FFFFFF"/>
        </w:rPr>
        <w:t>ITX Industriemainboards</w:t>
      </w:r>
    </w:p>
    <w:p w14:paraId="50495639" w14:textId="77777777" w:rsidR="008110AC" w:rsidRPr="008110AC" w:rsidRDefault="008110AC" w:rsidP="008110AC">
      <w:pPr>
        <w:rPr>
          <w:rFonts w:ascii="Myriad Pro" w:hAnsi="Myriad Pro" w:cs="Arial"/>
          <w:sz w:val="20"/>
          <w:szCs w:val="20"/>
          <w:shd w:val="clear" w:color="auto" w:fill="FFFFFF"/>
        </w:rPr>
      </w:pPr>
    </w:p>
    <w:p w14:paraId="287D9E0D"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Die ITX Industriemainboards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sind kompakt und leistungsstark. Mit Intel® Atom® Prozessoren und verschiedenen Konfigurationsoptionen bieten sie eine ideale Lösung für platzbeschränkte Anwendungen. Mit Features wie HDMI, VGA, USB 3.1 und M.2-Steckplätzen bieten sie eine beeindruckende Leistung in einem kompakten Formfaktor. Die ITX Industriemainboards sind erhältlich mit Intel® Atom® QC x6413E (1.5GHz / 3.0 GHz) (Artikelnummer i4bit13) und mit Intel® Atom® QC x6425E (2.0GHz / 3.0 GHz) (Artikelnummer i4bit25).</w:t>
      </w:r>
    </w:p>
    <w:p w14:paraId="76252E4A" w14:textId="77777777" w:rsidR="008110AC" w:rsidRPr="008110AC" w:rsidRDefault="008110AC" w:rsidP="008110AC">
      <w:pPr>
        <w:rPr>
          <w:rFonts w:ascii="Myriad Pro" w:hAnsi="Myriad Pro" w:cs="Arial"/>
          <w:sz w:val="20"/>
          <w:szCs w:val="20"/>
          <w:shd w:val="clear" w:color="auto" w:fill="FFFFFF"/>
        </w:rPr>
      </w:pPr>
    </w:p>
    <w:p w14:paraId="0B6DB75C" w14:textId="77777777" w:rsidR="008110AC" w:rsidRPr="008110AC" w:rsidRDefault="008110AC" w:rsidP="008110AC">
      <w:pPr>
        <w:rPr>
          <w:rFonts w:ascii="Myriad Pro" w:hAnsi="Myriad Pro" w:cs="Arial"/>
          <w:b/>
          <w:sz w:val="20"/>
          <w:szCs w:val="20"/>
          <w:shd w:val="clear" w:color="auto" w:fill="FFFFFF"/>
        </w:rPr>
      </w:pPr>
      <w:proofErr w:type="spellStart"/>
      <w:r w:rsidRPr="008110AC">
        <w:rPr>
          <w:rFonts w:ascii="Myriad Pro" w:hAnsi="Myriad Pro" w:cs="Arial"/>
          <w:b/>
          <w:sz w:val="20"/>
          <w:szCs w:val="20"/>
          <w:shd w:val="clear" w:color="auto" w:fill="FFFFFF"/>
        </w:rPr>
        <w:t>Com</w:t>
      </w:r>
      <w:proofErr w:type="spellEnd"/>
      <w:r w:rsidRPr="008110AC">
        <w:rPr>
          <w:rFonts w:ascii="Myriad Pro" w:hAnsi="Myriad Pro" w:cs="Arial"/>
          <w:b/>
          <w:sz w:val="20"/>
          <w:szCs w:val="20"/>
          <w:shd w:val="clear" w:color="auto" w:fill="FFFFFF"/>
        </w:rPr>
        <w:t xml:space="preserve"> Express CPU Module</w:t>
      </w:r>
    </w:p>
    <w:p w14:paraId="0B1FFC3F" w14:textId="77777777" w:rsidR="008110AC" w:rsidRPr="008110AC" w:rsidRDefault="008110AC" w:rsidP="008110AC">
      <w:pPr>
        <w:rPr>
          <w:rFonts w:ascii="Myriad Pro" w:hAnsi="Myriad Pro" w:cs="Arial"/>
          <w:sz w:val="20"/>
          <w:szCs w:val="20"/>
          <w:shd w:val="clear" w:color="auto" w:fill="FFFFFF"/>
        </w:rPr>
      </w:pPr>
    </w:p>
    <w:p w14:paraId="651CBCB9"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Die COM-Module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bieten eine leistungsstarke Embedded-Lösung für eine Vielzahl von Anwendungen. Mit Intel® Core Prozessoren und dem COM-Express Typ 6 </w:t>
      </w:r>
      <w:proofErr w:type="spellStart"/>
      <w:r w:rsidRPr="008110AC">
        <w:rPr>
          <w:rFonts w:ascii="Myriad Pro" w:hAnsi="Myriad Pro" w:cs="Arial"/>
          <w:sz w:val="20"/>
          <w:szCs w:val="20"/>
          <w:shd w:val="clear" w:color="auto" w:fill="FFFFFF"/>
        </w:rPr>
        <w:t>Pinout</w:t>
      </w:r>
      <w:proofErr w:type="spellEnd"/>
      <w:r w:rsidRPr="008110AC">
        <w:rPr>
          <w:rFonts w:ascii="Myriad Pro" w:hAnsi="Myriad Pro" w:cs="Arial"/>
          <w:sz w:val="20"/>
          <w:szCs w:val="20"/>
          <w:shd w:val="clear" w:color="auto" w:fill="FFFFFF"/>
        </w:rPr>
        <w:t xml:space="preserve"> bieten sie eine robuste Industriequalität und vielseitige </w:t>
      </w:r>
      <w:proofErr w:type="spellStart"/>
      <w:r w:rsidRPr="008110AC">
        <w:rPr>
          <w:rFonts w:ascii="Myriad Pro" w:hAnsi="Myriad Pro" w:cs="Arial"/>
          <w:sz w:val="20"/>
          <w:szCs w:val="20"/>
          <w:shd w:val="clear" w:color="auto" w:fill="FFFFFF"/>
        </w:rPr>
        <w:t>Konnektivitätsoptionen</w:t>
      </w:r>
      <w:proofErr w:type="spellEnd"/>
      <w:r w:rsidRPr="008110AC">
        <w:rPr>
          <w:rFonts w:ascii="Myriad Pro" w:hAnsi="Myriad Pro" w:cs="Arial"/>
          <w:sz w:val="20"/>
          <w:szCs w:val="20"/>
          <w:shd w:val="clear" w:color="auto" w:fill="FFFFFF"/>
        </w:rPr>
        <w:t>. Sie sind ideal für Anwendungen, die hohe Rechenleistung und Flexibilität erfordern. Modelle umfassen Intel® Core i3-1220PE (Artikelnummer i4be122), Intel® Core i5-1245UE (Artikelnummer i4be124), Intel® Core i5-1250PE (Artikelnummer i4be125), Intel® Core i7-1270PE (Artikelnummer i4be126), Intel® Core i7-1270PE (Artikelnummer i4be127), Intel® Atom™ x6211E (Artikelnummer i4be211), Intel® Atom™ x6425E (Artikelnummer i4be425), Intel® Atom™ x5-E3930 (Artikelnummer i4be930), Intel® Atom™ x5-E3940 (Artikelnummer i4be940), Intel® Atom™ x7-E3950 (Artikelnummer i4be950).</w:t>
      </w:r>
    </w:p>
    <w:p w14:paraId="1A80FC1F" w14:textId="77777777" w:rsidR="008110AC" w:rsidRPr="008110AC" w:rsidRDefault="008110AC" w:rsidP="008110AC">
      <w:pPr>
        <w:rPr>
          <w:rFonts w:ascii="Myriad Pro" w:hAnsi="Myriad Pro" w:cs="Arial"/>
          <w:sz w:val="20"/>
          <w:szCs w:val="20"/>
          <w:shd w:val="clear" w:color="auto" w:fill="FFFFFF"/>
        </w:rPr>
      </w:pPr>
    </w:p>
    <w:p w14:paraId="6154EEDA" w14:textId="77777777" w:rsidR="008110AC" w:rsidRPr="008110AC" w:rsidRDefault="008110AC" w:rsidP="008110AC">
      <w:pPr>
        <w:rPr>
          <w:rFonts w:ascii="Myriad Pro" w:hAnsi="Myriad Pro" w:cs="Arial"/>
          <w:b/>
          <w:sz w:val="20"/>
          <w:szCs w:val="20"/>
          <w:shd w:val="clear" w:color="auto" w:fill="FFFFFF"/>
        </w:rPr>
      </w:pPr>
      <w:r w:rsidRPr="008110AC">
        <w:rPr>
          <w:rFonts w:ascii="Myriad Pro" w:hAnsi="Myriad Pro" w:cs="Arial"/>
          <w:b/>
          <w:sz w:val="20"/>
          <w:szCs w:val="20"/>
          <w:shd w:val="clear" w:color="auto" w:fill="FFFFFF"/>
        </w:rPr>
        <w:t>3,5" SBC (Single Board Computer)</w:t>
      </w:r>
    </w:p>
    <w:p w14:paraId="125C06E0" w14:textId="77777777" w:rsidR="008110AC" w:rsidRPr="008110AC" w:rsidRDefault="008110AC" w:rsidP="008110AC">
      <w:pPr>
        <w:rPr>
          <w:rFonts w:ascii="Myriad Pro" w:hAnsi="Myriad Pro" w:cs="Arial"/>
          <w:sz w:val="20"/>
          <w:szCs w:val="20"/>
          <w:shd w:val="clear" w:color="auto" w:fill="FFFFFF"/>
        </w:rPr>
      </w:pPr>
    </w:p>
    <w:p w14:paraId="6F808581" w14:textId="77777777" w:rsidR="008110AC" w:rsidRPr="008110AC"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Die 3,5" SBCs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bieten eine kompakte Lösung mit Intel® Celeron und Atom® Prozessoren. Mit Funktionen wie DisplayPort, Gigabit Ethernet und USB 3.1 bieten sie eine ausgezeichnete Leistung in einem kompakten Formfaktor. Modelle umfassen Intel® Celeron QC N6210 (Artikelnummer i4b3210), Intel® Celeron QC J6412 (Artikelnummer i4b3412), Intel® Atom x6413E (Artikelnummer i4b3413), Intel® Atom x6425E (Artikelnummer i4b3425).</w:t>
      </w:r>
    </w:p>
    <w:p w14:paraId="308EA6AB" w14:textId="77777777" w:rsidR="008110AC" w:rsidRPr="008110AC" w:rsidRDefault="008110AC" w:rsidP="008110AC">
      <w:pPr>
        <w:rPr>
          <w:rFonts w:ascii="Myriad Pro" w:hAnsi="Myriad Pro" w:cs="Arial"/>
          <w:sz w:val="20"/>
          <w:szCs w:val="20"/>
          <w:shd w:val="clear" w:color="auto" w:fill="FFFFFF"/>
        </w:rPr>
      </w:pPr>
    </w:p>
    <w:p w14:paraId="5489BC34" w14:textId="7454AC37" w:rsidR="00833868" w:rsidRDefault="008110AC" w:rsidP="008110AC">
      <w:pPr>
        <w:rPr>
          <w:rFonts w:ascii="Myriad Pro" w:hAnsi="Myriad Pro" w:cs="Arial"/>
          <w:sz w:val="20"/>
          <w:szCs w:val="20"/>
          <w:shd w:val="clear" w:color="auto" w:fill="FFFFFF"/>
        </w:rPr>
      </w:pPr>
      <w:r w:rsidRPr="008110AC">
        <w:rPr>
          <w:rFonts w:ascii="Myriad Pro" w:hAnsi="Myriad Pro" w:cs="Arial"/>
          <w:sz w:val="20"/>
          <w:szCs w:val="20"/>
          <w:shd w:val="clear" w:color="auto" w:fill="FFFFFF"/>
        </w:rPr>
        <w:t xml:space="preserve">Die Industriemainboards von </w:t>
      </w:r>
      <w:proofErr w:type="spellStart"/>
      <w:r w:rsidRPr="008110AC">
        <w:rPr>
          <w:rFonts w:ascii="Myriad Pro" w:hAnsi="Myriad Pro" w:cs="Arial"/>
          <w:sz w:val="20"/>
          <w:szCs w:val="20"/>
          <w:shd w:val="clear" w:color="auto" w:fill="FFFFFF"/>
        </w:rPr>
        <w:t>iBASE</w:t>
      </w:r>
      <w:proofErr w:type="spellEnd"/>
      <w:r w:rsidRPr="008110AC">
        <w:rPr>
          <w:rFonts w:ascii="Myriad Pro" w:hAnsi="Myriad Pro" w:cs="Arial"/>
          <w:sz w:val="20"/>
          <w:szCs w:val="20"/>
          <w:shd w:val="clear" w:color="auto" w:fill="FFFFFF"/>
        </w:rPr>
        <w:t xml:space="preserve"> sind ab sofort bei der Innovative Computer GmbH erhältlich. Diese Mainboards bieten eine herausragende Kombination aus Leistung, Zuverlässigkeit und Erweiterbarkeit und sind die ideale Wahl für anspruchsvolle industrielle Anwendungen.</w:t>
      </w:r>
    </w:p>
    <w:p w14:paraId="6F5FAD98" w14:textId="4493848C" w:rsidR="008110AC" w:rsidRDefault="008110AC" w:rsidP="008110AC">
      <w:pPr>
        <w:rPr>
          <w:rFonts w:ascii="Myriad Pro" w:hAnsi="Myriad Pro" w:cs="Arial"/>
          <w:sz w:val="20"/>
          <w:szCs w:val="20"/>
          <w:shd w:val="clear" w:color="auto" w:fill="FFFFFF"/>
        </w:rPr>
      </w:pPr>
    </w:p>
    <w:p w14:paraId="7A433E52" w14:textId="10520934" w:rsidR="007A17E7" w:rsidRPr="008110AC" w:rsidRDefault="00C23DE0" w:rsidP="007A17E7">
      <w:pPr>
        <w:rPr>
          <w:rFonts w:ascii="Myriad Pro" w:hAnsi="Myriad Pro" w:cs="Arial"/>
          <w:sz w:val="20"/>
          <w:szCs w:val="20"/>
          <w:shd w:val="clear" w:color="auto" w:fill="FFFFFF"/>
        </w:rPr>
      </w:pPr>
      <w:hyperlink r:id="rId9" w:history="1">
        <w:r w:rsidR="008110AC" w:rsidRPr="008110AC">
          <w:rPr>
            <w:rStyle w:val="Hyperlink"/>
            <w:rFonts w:ascii="Myriad Pro" w:hAnsi="Myriad Pro"/>
            <w:sz w:val="20"/>
            <w:szCs w:val="20"/>
          </w:rPr>
          <w:t>Hier geht es zu den ATX Industriemainboards</w:t>
        </w:r>
        <w:r w:rsidR="008110AC" w:rsidRPr="008110AC">
          <w:rPr>
            <w:rFonts w:ascii="Myriad Pro" w:hAnsi="Myriad Pro"/>
            <w:color w:val="0000FF"/>
            <w:sz w:val="20"/>
            <w:szCs w:val="20"/>
            <w:u w:val="single"/>
          </w:rPr>
          <w:br/>
        </w:r>
      </w:hyperlink>
      <w:hyperlink r:id="rId10" w:history="1">
        <w:r w:rsidR="008110AC" w:rsidRPr="008110AC">
          <w:rPr>
            <w:rStyle w:val="Hyperlink"/>
            <w:rFonts w:ascii="Myriad Pro" w:hAnsi="Myriad Pro"/>
            <w:sz w:val="20"/>
            <w:szCs w:val="20"/>
          </w:rPr>
          <w:t>Hier geht es zu den ITX Industriemainboards</w:t>
        </w:r>
        <w:r w:rsidR="008110AC" w:rsidRPr="008110AC">
          <w:rPr>
            <w:rFonts w:ascii="Myriad Pro" w:hAnsi="Myriad Pro"/>
            <w:color w:val="0000FF"/>
            <w:sz w:val="20"/>
            <w:szCs w:val="20"/>
            <w:u w:val="single"/>
          </w:rPr>
          <w:br/>
        </w:r>
      </w:hyperlink>
      <w:hyperlink r:id="rId11" w:history="1">
        <w:r w:rsidR="008110AC" w:rsidRPr="008110AC">
          <w:rPr>
            <w:rStyle w:val="Hyperlink"/>
            <w:rFonts w:ascii="Myriad Pro" w:hAnsi="Myriad Pro"/>
            <w:sz w:val="20"/>
            <w:szCs w:val="20"/>
          </w:rPr>
          <w:t xml:space="preserve">Hier geht es zu den </w:t>
        </w:r>
        <w:proofErr w:type="spellStart"/>
        <w:r w:rsidR="008110AC" w:rsidRPr="008110AC">
          <w:rPr>
            <w:rStyle w:val="Hyperlink"/>
            <w:rFonts w:ascii="Myriad Pro" w:hAnsi="Myriad Pro"/>
            <w:sz w:val="20"/>
            <w:szCs w:val="20"/>
          </w:rPr>
          <w:t>Com</w:t>
        </w:r>
        <w:proofErr w:type="spellEnd"/>
        <w:r w:rsidR="008110AC" w:rsidRPr="008110AC">
          <w:rPr>
            <w:rStyle w:val="Hyperlink"/>
            <w:rFonts w:ascii="Myriad Pro" w:hAnsi="Myriad Pro"/>
            <w:sz w:val="20"/>
            <w:szCs w:val="20"/>
          </w:rPr>
          <w:t xml:space="preserve"> Express Module</w:t>
        </w:r>
        <w:r w:rsidR="008110AC" w:rsidRPr="008110AC">
          <w:rPr>
            <w:rFonts w:ascii="Myriad Pro" w:hAnsi="Myriad Pro"/>
            <w:color w:val="0000FF"/>
            <w:sz w:val="20"/>
            <w:szCs w:val="20"/>
            <w:u w:val="single"/>
          </w:rPr>
          <w:br/>
        </w:r>
      </w:hyperlink>
      <w:hyperlink r:id="rId12" w:history="1">
        <w:r w:rsidR="008110AC" w:rsidRPr="008110AC">
          <w:rPr>
            <w:rStyle w:val="Hyperlink"/>
            <w:rFonts w:ascii="Myriad Pro" w:hAnsi="Myriad Pro"/>
            <w:sz w:val="20"/>
            <w:szCs w:val="20"/>
          </w:rPr>
          <w:t>Hier geht es zu den 3,5" SBC (Single Board Computer)</w:t>
        </w:r>
      </w:hyperlink>
    </w:p>
    <w:p w14:paraId="5FF13D35" w14:textId="77777777" w:rsidR="008249A4" w:rsidRDefault="008249A4" w:rsidP="001C79A0">
      <w:pPr>
        <w:rPr>
          <w:rFonts w:ascii="Myriad Pro" w:hAnsi="Myriad Pro" w:cs="Arial"/>
          <w:sz w:val="22"/>
          <w:szCs w:val="22"/>
        </w:rPr>
      </w:pPr>
    </w:p>
    <w:p w14:paraId="3583854B" w14:textId="77777777" w:rsidR="002A5A0A" w:rsidRDefault="002A5A0A" w:rsidP="001C79A0">
      <w:pPr>
        <w:rPr>
          <w:rFonts w:ascii="Myriad Pro" w:hAnsi="Myriad Pro" w:cs="Arial"/>
          <w:sz w:val="22"/>
          <w:szCs w:val="22"/>
        </w:rPr>
      </w:pPr>
    </w:p>
    <w:p w14:paraId="5B61CBAF" w14:textId="77777777" w:rsidR="002A5A0A" w:rsidRDefault="002A5A0A" w:rsidP="001C79A0">
      <w:pPr>
        <w:rPr>
          <w:rFonts w:ascii="Myriad Pro" w:hAnsi="Myriad Pro" w:cs="Arial"/>
          <w:sz w:val="22"/>
          <w:szCs w:val="22"/>
        </w:rPr>
      </w:pPr>
    </w:p>
    <w:p w14:paraId="300F586B" w14:textId="77777777" w:rsidR="002A5A0A" w:rsidRDefault="002A5A0A" w:rsidP="001C79A0">
      <w:pPr>
        <w:rPr>
          <w:rFonts w:ascii="Myriad Pro" w:hAnsi="Myriad Pro" w:cs="Arial"/>
          <w:sz w:val="22"/>
          <w:szCs w:val="22"/>
        </w:rPr>
      </w:pPr>
    </w:p>
    <w:p w14:paraId="7408A2E0" w14:textId="77777777" w:rsidR="002A5A0A" w:rsidRDefault="002A5A0A" w:rsidP="001C79A0">
      <w:pPr>
        <w:rPr>
          <w:rFonts w:ascii="Myriad Pro" w:hAnsi="Myriad Pro" w:cs="Arial"/>
          <w:sz w:val="22"/>
          <w:szCs w:val="22"/>
        </w:rPr>
      </w:pPr>
    </w:p>
    <w:p w14:paraId="3BF7E9E5" w14:textId="77777777" w:rsidR="002A5A0A" w:rsidRDefault="002A5A0A" w:rsidP="001C79A0">
      <w:pPr>
        <w:rPr>
          <w:rFonts w:ascii="Myriad Pro" w:hAnsi="Myriad Pro" w:cs="Arial"/>
          <w:sz w:val="22"/>
          <w:szCs w:val="22"/>
        </w:rPr>
      </w:pPr>
    </w:p>
    <w:p w14:paraId="6D12CD89" w14:textId="77777777" w:rsidR="002A5A0A" w:rsidRDefault="002A5A0A" w:rsidP="001C79A0">
      <w:pPr>
        <w:rPr>
          <w:rFonts w:ascii="Myriad Pro" w:hAnsi="Myriad Pro" w:cs="Arial"/>
          <w:sz w:val="22"/>
          <w:szCs w:val="22"/>
        </w:rPr>
      </w:pPr>
    </w:p>
    <w:p w14:paraId="66EB149F" w14:textId="77777777" w:rsidR="002A5A0A" w:rsidRDefault="002A5A0A" w:rsidP="001C79A0">
      <w:pPr>
        <w:rPr>
          <w:rFonts w:ascii="Myriad Pro" w:hAnsi="Myriad Pro" w:cs="Arial"/>
          <w:sz w:val="22"/>
          <w:szCs w:val="22"/>
        </w:rPr>
      </w:pPr>
    </w:p>
    <w:p w14:paraId="337DFB78" w14:textId="77777777" w:rsidR="002A5A0A" w:rsidRDefault="002A5A0A" w:rsidP="001C79A0">
      <w:pPr>
        <w:rPr>
          <w:rFonts w:ascii="Myriad Pro" w:hAnsi="Myriad Pro" w:cs="Arial"/>
          <w:sz w:val="22"/>
          <w:szCs w:val="22"/>
        </w:rPr>
      </w:pPr>
    </w:p>
    <w:p w14:paraId="3CC657E7" w14:textId="77777777" w:rsidR="002A5A0A" w:rsidRDefault="002A5A0A" w:rsidP="001C79A0">
      <w:pPr>
        <w:rPr>
          <w:rFonts w:ascii="Myriad Pro" w:hAnsi="Myriad Pro" w:cs="Arial"/>
          <w:sz w:val="22"/>
          <w:szCs w:val="22"/>
        </w:rPr>
      </w:pPr>
    </w:p>
    <w:p w14:paraId="172F97D5" w14:textId="77777777" w:rsidR="002A5A0A" w:rsidRDefault="002A5A0A" w:rsidP="001C79A0">
      <w:pPr>
        <w:rPr>
          <w:rFonts w:ascii="Myriad Pro" w:hAnsi="Myriad Pro" w:cs="Arial"/>
          <w:sz w:val="22"/>
          <w:szCs w:val="22"/>
        </w:rPr>
      </w:pPr>
    </w:p>
    <w:p w14:paraId="1DA36AB6" w14:textId="77777777" w:rsidR="002A5A0A" w:rsidRDefault="002A5A0A" w:rsidP="001C79A0">
      <w:pPr>
        <w:rPr>
          <w:rFonts w:ascii="Myriad Pro" w:hAnsi="Myriad Pro" w:cs="Arial"/>
          <w:sz w:val="22"/>
          <w:szCs w:val="22"/>
        </w:rPr>
      </w:pPr>
    </w:p>
    <w:p w14:paraId="6931FC40" w14:textId="77777777" w:rsidR="002A5A0A" w:rsidRDefault="002A5A0A" w:rsidP="001C79A0">
      <w:pPr>
        <w:rPr>
          <w:rFonts w:ascii="Myriad Pro" w:hAnsi="Myriad Pro" w:cs="Arial"/>
          <w:sz w:val="22"/>
          <w:szCs w:val="22"/>
        </w:rPr>
      </w:pPr>
    </w:p>
    <w:p w14:paraId="4C1F97D1" w14:textId="77777777" w:rsidR="002A5A0A" w:rsidRDefault="002A5A0A" w:rsidP="001C79A0">
      <w:pPr>
        <w:rPr>
          <w:rFonts w:ascii="Myriad Pro" w:hAnsi="Myriad Pro" w:cs="Arial"/>
          <w:sz w:val="22"/>
          <w:szCs w:val="22"/>
        </w:rPr>
      </w:pPr>
    </w:p>
    <w:p w14:paraId="4B02864D" w14:textId="77777777" w:rsidR="002A5A0A" w:rsidRDefault="002A5A0A" w:rsidP="001C79A0">
      <w:pPr>
        <w:rPr>
          <w:rFonts w:ascii="Myriad Pro" w:hAnsi="Myriad Pro" w:cs="Arial"/>
          <w:sz w:val="22"/>
          <w:szCs w:val="22"/>
        </w:rPr>
      </w:pPr>
    </w:p>
    <w:p w14:paraId="50F603F4" w14:textId="77777777" w:rsidR="002A5A0A" w:rsidRDefault="002A5A0A" w:rsidP="001C79A0">
      <w:pPr>
        <w:rPr>
          <w:rFonts w:ascii="Myriad Pro" w:hAnsi="Myriad Pro" w:cs="Arial"/>
          <w:sz w:val="22"/>
          <w:szCs w:val="22"/>
        </w:rPr>
      </w:pPr>
    </w:p>
    <w:p w14:paraId="4147D0AF" w14:textId="77777777" w:rsidR="002A5A0A" w:rsidRDefault="002A5A0A" w:rsidP="001C79A0">
      <w:pPr>
        <w:rPr>
          <w:rFonts w:ascii="Myriad Pro" w:hAnsi="Myriad Pro" w:cs="Arial"/>
          <w:sz w:val="22"/>
          <w:szCs w:val="22"/>
        </w:rPr>
      </w:pPr>
    </w:p>
    <w:p w14:paraId="11513918" w14:textId="7B1D8EBB"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3"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30863F60" w14:textId="77777777" w:rsidR="002A5A0A" w:rsidRDefault="002A5A0A"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lastRenderedPageBreak/>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6"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7"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8"/>
      <w:headerReference w:type="default" r:id="rId19"/>
      <w:footerReference w:type="even" r:id="rId20"/>
      <w:footerReference w:type="default" r:id="rId21"/>
      <w:headerReference w:type="first" r:id="rId22"/>
      <w:footerReference w:type="first" r:id="rId23"/>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5EC5A5" w14:textId="77777777" w:rsidR="00C23DE0" w:rsidRDefault="00C23DE0">
      <w:r>
        <w:separator/>
      </w:r>
    </w:p>
  </w:endnote>
  <w:endnote w:type="continuationSeparator" w:id="0">
    <w:p w14:paraId="550D9CEC" w14:textId="77777777" w:rsidR="00C23DE0" w:rsidRDefault="00C23D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44FFA2" w14:textId="77777777" w:rsidR="00C23DE0" w:rsidRDefault="00C23DE0">
      <w:r>
        <w:separator/>
      </w:r>
    </w:p>
  </w:footnote>
  <w:footnote w:type="continuationSeparator" w:id="0">
    <w:p w14:paraId="35EB5E83" w14:textId="77777777" w:rsidR="00C23DE0" w:rsidRDefault="00C23D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A5A0A"/>
    <w:rsid w:val="002C4EC0"/>
    <w:rsid w:val="002C5F42"/>
    <w:rsid w:val="002D79C4"/>
    <w:rsid w:val="002F74A3"/>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10AC"/>
    <w:rsid w:val="0082224F"/>
    <w:rsid w:val="008249A4"/>
    <w:rsid w:val="00833868"/>
    <w:rsid w:val="008822B8"/>
    <w:rsid w:val="00886249"/>
    <w:rsid w:val="0089296F"/>
    <w:rsid w:val="008A61F9"/>
    <w:rsid w:val="008B27D8"/>
    <w:rsid w:val="008C18AE"/>
    <w:rsid w:val="00904BE0"/>
    <w:rsid w:val="00911E8A"/>
    <w:rsid w:val="00913D13"/>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5145F"/>
    <w:rsid w:val="00B57887"/>
    <w:rsid w:val="00B57965"/>
    <w:rsid w:val="00B6550E"/>
    <w:rsid w:val="00B6667F"/>
    <w:rsid w:val="00B75274"/>
    <w:rsid w:val="00B85E43"/>
    <w:rsid w:val="00B913F5"/>
    <w:rsid w:val="00BA4AD8"/>
    <w:rsid w:val="00BB7E21"/>
    <w:rsid w:val="00BD5B17"/>
    <w:rsid w:val="00BE2095"/>
    <w:rsid w:val="00C03D07"/>
    <w:rsid w:val="00C11EA8"/>
    <w:rsid w:val="00C23DE0"/>
    <w:rsid w:val="00C4281A"/>
    <w:rsid w:val="00C533AF"/>
    <w:rsid w:val="00C61CF0"/>
    <w:rsid w:val="00C74C68"/>
    <w:rsid w:val="00C81520"/>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ED2788"/>
    <w:rsid w:val="00F54D40"/>
    <w:rsid w:val="00F615B2"/>
    <w:rsid w:val="00F674BB"/>
    <w:rsid w:val="00F8142A"/>
    <w:rsid w:val="00F84BAD"/>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39242804">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presse"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ico.de/3-5-single-board-computer-sbc" TargetMode="External"/><Relationship Id="rId17" Type="http://schemas.openxmlformats.org/officeDocument/2006/relationships/hyperlink" Target="http://www.ico.d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com-express-module"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s.wagner@ico.de" TargetMode="External"/><Relationship Id="rId23" Type="http://schemas.openxmlformats.org/officeDocument/2006/relationships/footer" Target="footer3.xml"/><Relationship Id="rId10" Type="http://schemas.openxmlformats.org/officeDocument/2006/relationships/hyperlink" Target="https://www.ico.de/mini-itx-industriemainboards"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ico.de/atx-industriemainboards" TargetMode="External"/><Relationship Id="rId14" Type="http://schemas.openxmlformats.org/officeDocument/2006/relationships/hyperlink" Target="mailto:h.detjen@ico.de"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C6E979-575E-4409-A5DE-A2DC83417F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955</Words>
  <Characters>6021</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cp:revision>
  <cp:lastPrinted>1900-12-31T23:00:00Z</cp:lastPrinted>
  <dcterms:created xsi:type="dcterms:W3CDTF">2023-08-01T10:08:00Z</dcterms:created>
  <dcterms:modified xsi:type="dcterms:W3CDTF">2023-08-07T07:54:00Z</dcterms:modified>
</cp:coreProperties>
</file>