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A3FA09B" w14:textId="77777777" w:rsidR="002F74A3" w:rsidRDefault="002F74A3" w:rsidP="001840C6">
      <w:pPr>
        <w:widowControl/>
        <w:suppressAutoHyphens w:val="0"/>
        <w:rPr>
          <w:rFonts w:ascii="Myriad Pro Black" w:hAnsi="Myriad Pro Black"/>
          <w:color w:val="365F91" w:themeColor="accent1" w:themeShade="BF"/>
          <w:sz w:val="30"/>
          <w:szCs w:val="30"/>
        </w:rPr>
      </w:pPr>
      <w:r w:rsidRPr="002F74A3">
        <w:rPr>
          <w:rFonts w:ascii="Myriad Pro Black" w:hAnsi="Myriad Pro Black"/>
          <w:color w:val="365F91" w:themeColor="accent1" w:themeShade="BF"/>
          <w:sz w:val="30"/>
          <w:szCs w:val="30"/>
        </w:rPr>
        <w:t>Neue Panelmaster-Serie mit Intel® Celeron® J6412 2.0GHz Prozessor optional mit Windows 11</w:t>
      </w:r>
    </w:p>
    <w:p w14:paraId="6F0A9394" w14:textId="4F152BD6" w:rsidR="00A10789" w:rsidRDefault="002F74A3" w:rsidP="001840C6">
      <w:pPr>
        <w:widowControl/>
        <w:suppressAutoHyphens w:val="0"/>
        <w:rPr>
          <w:rFonts w:ascii="Myriad Pro" w:hAnsi="Myriad Pro"/>
          <w:sz w:val="20"/>
          <w:szCs w:val="20"/>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1731F7D2" wp14:editId="6B0E59D2">
            <wp:simplePos x="0" y="0"/>
            <wp:positionH relativeFrom="column">
              <wp:posOffset>-532765</wp:posOffset>
            </wp:positionH>
            <wp:positionV relativeFrom="paragraph">
              <wp:posOffset>121920</wp:posOffset>
            </wp:positionV>
            <wp:extent cx="2383200" cy="14112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3200" cy="1411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CC92CD" w14:textId="30D09BB3" w:rsidR="001840C6" w:rsidRPr="002F74A3" w:rsidRDefault="002F74A3" w:rsidP="001840C6">
      <w:pPr>
        <w:widowControl/>
        <w:suppressAutoHyphens w:val="0"/>
        <w:rPr>
          <w:rFonts w:ascii="Myriad Pro" w:hAnsi="Myriad Pro"/>
          <w:b/>
          <w:sz w:val="20"/>
          <w:szCs w:val="20"/>
        </w:rPr>
      </w:pPr>
      <w:r w:rsidRPr="002F74A3">
        <w:rPr>
          <w:rFonts w:ascii="Myriad Pro" w:hAnsi="Myriad Pro"/>
          <w:b/>
          <w:sz w:val="20"/>
          <w:szCs w:val="20"/>
        </w:rPr>
        <w:t>Mit den neuen Panelmaster-Modellen 155 und 215 bietet Ihnen die ICO Innovative Computer GmbH zwei vielseitig einsetzbare Panel PCs in 15“ und 21,5“, die vor allem aufgrund der Möglichkeit für eine Windows 11-Installation hervorstechen.</w:t>
      </w:r>
      <w:r w:rsidR="001840C6" w:rsidRPr="002F74A3">
        <w:rPr>
          <w:rFonts w:ascii="Myriad Pro" w:hAnsi="Myriad Pro"/>
          <w:b/>
          <w:sz w:val="20"/>
          <w:szCs w:val="20"/>
        </w:rPr>
        <w:t xml:space="preserve"> </w:t>
      </w:r>
    </w:p>
    <w:p w14:paraId="5A2863AA" w14:textId="77777777" w:rsidR="00A10789" w:rsidRPr="001840C6" w:rsidRDefault="00A10789" w:rsidP="001840C6">
      <w:pPr>
        <w:widowControl/>
        <w:suppressAutoHyphens w:val="0"/>
        <w:rPr>
          <w:rFonts w:ascii="Myriad Pro" w:hAnsi="Myriad Pro"/>
          <w:sz w:val="20"/>
          <w:szCs w:val="20"/>
        </w:rPr>
      </w:pPr>
    </w:p>
    <w:p w14:paraId="1A55F304" w14:textId="77777777" w:rsidR="002F74A3" w:rsidRPr="002F74A3" w:rsidRDefault="002F74A3" w:rsidP="002F74A3">
      <w:pPr>
        <w:widowControl/>
        <w:suppressAutoHyphens w:val="0"/>
        <w:rPr>
          <w:rFonts w:ascii="Myriad Pro" w:hAnsi="Myriad Pro"/>
          <w:sz w:val="20"/>
          <w:szCs w:val="20"/>
        </w:rPr>
      </w:pPr>
      <w:r w:rsidRPr="002F74A3">
        <w:rPr>
          <w:rFonts w:ascii="Myriad Pro" w:hAnsi="Myriad Pro"/>
          <w:sz w:val="20"/>
          <w:szCs w:val="20"/>
        </w:rPr>
        <w:t xml:space="preserve">Die Panelmaster verfügen über hochwertige Aluminiumgehäuse, welche eine edle Optik in schwarz mit sich bringen. Die Displays sind je nach verfügbarem Platz in einer Größe von 15“ und 21,5“ verfügbar. Darüber hinaus sind die Touchdisplays kapazitiv, wodurch eine Multi-Touch-Steuerung ermöglicht wird. Für die grafische Ausgabe steht bei beiden Panel PCs ein VGA- sowie ein HDMI-Port zur Verfügung. Die Panels arbeiten ohne Lüfter und sind dank 8GB RAM in Kombination mit einer 128 GB SSD vielseitig einsetzbar. Als Herzstück der Panels bietet </w:t>
      </w:r>
      <w:proofErr w:type="gramStart"/>
      <w:r w:rsidRPr="002F74A3">
        <w:rPr>
          <w:rFonts w:ascii="Myriad Pro" w:hAnsi="Myriad Pro"/>
          <w:sz w:val="20"/>
          <w:szCs w:val="20"/>
        </w:rPr>
        <w:t>der Intel</w:t>
      </w:r>
      <w:proofErr w:type="gramEnd"/>
      <w:r w:rsidRPr="002F74A3">
        <w:rPr>
          <w:rFonts w:ascii="Myriad Pro" w:hAnsi="Myriad Pro"/>
          <w:sz w:val="20"/>
          <w:szCs w:val="20"/>
        </w:rPr>
        <w:t>® Celeron® J6412 Prozessor der 11. Generation mit einer Grundtaktung von 2.0GHz genügend Rechenleistung für unterschiedlichste industrielle Anwendungen. Auch bei höheren Betriebstemperaturen von 0°C - 50°C sind die Panel PCs flexibel rund um die Uhr einsetzbar. Dank der IP66-geschützten Front sind sie auch unter rauen Bedingungen vielseitig nutzbar und können komfortabel gereinigt werden. Die Stromversorgung ist durch ein Netzteil mit einer Leistung von 60W bei einer Eingangsspannung von 12-28V garantiert. Die Panel PCs können durch drei serielle Schnittstellen verbunden werden. Davon sind 3 als RS232, 2 davon als RS422/RS485 nutzbar. Weitergehend verfügen sie über 2x USB 2.0- und 2x USB 3.2 Gen 1-Anschlüsse und versprechen ausreichend Konnektivität. Dank zweier Gigabit-LAN Ports können beide Systeme unkompliziert in bestehende Netzwerke eingebunden werden.</w:t>
      </w:r>
    </w:p>
    <w:p w14:paraId="6E589CEB" w14:textId="77777777" w:rsidR="002F74A3" w:rsidRPr="002F74A3" w:rsidRDefault="002F74A3" w:rsidP="002F74A3">
      <w:pPr>
        <w:widowControl/>
        <w:suppressAutoHyphens w:val="0"/>
        <w:rPr>
          <w:rFonts w:ascii="Myriad Pro" w:hAnsi="Myriad Pro"/>
          <w:sz w:val="20"/>
          <w:szCs w:val="20"/>
        </w:rPr>
      </w:pPr>
    </w:p>
    <w:p w14:paraId="5888D39D" w14:textId="77777777" w:rsidR="002F74A3" w:rsidRPr="002F74A3" w:rsidRDefault="002F74A3" w:rsidP="002F74A3">
      <w:pPr>
        <w:widowControl/>
        <w:suppressAutoHyphens w:val="0"/>
        <w:rPr>
          <w:rFonts w:ascii="Myriad Pro" w:hAnsi="Myriad Pro"/>
          <w:sz w:val="20"/>
          <w:szCs w:val="20"/>
        </w:rPr>
      </w:pPr>
      <w:r w:rsidRPr="002F74A3">
        <w:rPr>
          <w:rFonts w:ascii="Myriad Pro" w:hAnsi="Myriad Pro"/>
          <w:sz w:val="20"/>
          <w:szCs w:val="20"/>
        </w:rPr>
        <w:t xml:space="preserve">Für die Montage dient eine standardisierte VESA 75 Montageoption. Besonders sticht bei den Panels die Möglichkeit heraus, Windows 11 als Betriebssystem zu installieren. Somit ist ein zeitgemäßes Arbeiten garantiert und die Panelmaster können langfristig eingesetzt werden. Insgesamt eignen sich die Panelmaster 155 und 215 hervorragend für gängige Industrieanwendungen und sind mit ihrem IP66-Frontschutz besonders langlebig und unterstützen zuverlässig sämtliche Arbeitsprozesse. </w:t>
      </w:r>
    </w:p>
    <w:p w14:paraId="142B0BC6" w14:textId="77777777" w:rsidR="002F74A3" w:rsidRPr="002F74A3" w:rsidRDefault="002F74A3" w:rsidP="002F74A3">
      <w:pPr>
        <w:widowControl/>
        <w:suppressAutoHyphens w:val="0"/>
        <w:rPr>
          <w:rFonts w:ascii="Myriad Pro" w:hAnsi="Myriad Pro"/>
          <w:sz w:val="20"/>
          <w:szCs w:val="20"/>
        </w:rPr>
      </w:pPr>
    </w:p>
    <w:p w14:paraId="526F6752" w14:textId="77777777" w:rsidR="002F74A3" w:rsidRPr="002F74A3" w:rsidRDefault="002F74A3" w:rsidP="002F74A3">
      <w:pPr>
        <w:widowControl/>
        <w:suppressAutoHyphens w:val="0"/>
        <w:rPr>
          <w:rFonts w:ascii="Myriad Pro" w:hAnsi="Myriad Pro"/>
          <w:sz w:val="20"/>
          <w:szCs w:val="20"/>
        </w:rPr>
      </w:pPr>
      <w:r w:rsidRPr="002F74A3">
        <w:rPr>
          <w:rFonts w:ascii="Myriad Pro" w:hAnsi="Myriad Pro"/>
          <w:sz w:val="20"/>
          <w:szCs w:val="20"/>
        </w:rPr>
        <w:t>Beide Panel PCs können bereits in kleinen Stückzahlen in der hauseigenen Fertigung der ICO GmbH an kundenspezifische Wünsche angepasst werden.</w:t>
      </w:r>
    </w:p>
    <w:p w14:paraId="1537061B" w14:textId="16DB9E11" w:rsidR="001840C6" w:rsidRDefault="001840C6" w:rsidP="001840C6">
      <w:pPr>
        <w:widowControl/>
        <w:suppressAutoHyphens w:val="0"/>
        <w:rPr>
          <w:rFonts w:ascii="Myriad Pro" w:hAnsi="Myriad Pro"/>
          <w:sz w:val="20"/>
          <w:szCs w:val="20"/>
        </w:rPr>
      </w:pPr>
    </w:p>
    <w:p w14:paraId="024BAD86" w14:textId="2C4C9BC3" w:rsidR="002F74A3" w:rsidRDefault="002F74A3" w:rsidP="001840C6">
      <w:pPr>
        <w:widowControl/>
        <w:suppressAutoHyphens w:val="0"/>
        <w:rPr>
          <w:rFonts w:ascii="Myriad Pro" w:hAnsi="Myriad Pro"/>
          <w:sz w:val="20"/>
          <w:szCs w:val="20"/>
        </w:rPr>
      </w:pPr>
    </w:p>
    <w:p w14:paraId="12005685" w14:textId="3203EC28" w:rsidR="002F74A3" w:rsidRDefault="002F74A3" w:rsidP="001840C6">
      <w:pPr>
        <w:widowControl/>
        <w:suppressAutoHyphens w:val="0"/>
        <w:rPr>
          <w:rFonts w:ascii="Myriad Pro" w:hAnsi="Myriad Pro"/>
          <w:sz w:val="20"/>
          <w:szCs w:val="20"/>
        </w:rPr>
      </w:pPr>
    </w:p>
    <w:p w14:paraId="5B878B14" w14:textId="79EF6237" w:rsidR="002F74A3" w:rsidRDefault="002F74A3" w:rsidP="001840C6">
      <w:pPr>
        <w:widowControl/>
        <w:suppressAutoHyphens w:val="0"/>
        <w:rPr>
          <w:rFonts w:ascii="Myriad Pro" w:hAnsi="Myriad Pro"/>
          <w:sz w:val="20"/>
          <w:szCs w:val="20"/>
        </w:rPr>
      </w:pPr>
    </w:p>
    <w:p w14:paraId="6F97E405" w14:textId="31138064" w:rsidR="002F74A3" w:rsidRDefault="002F74A3" w:rsidP="001840C6">
      <w:pPr>
        <w:widowControl/>
        <w:suppressAutoHyphens w:val="0"/>
        <w:rPr>
          <w:rFonts w:ascii="Myriad Pro" w:hAnsi="Myriad Pro"/>
          <w:sz w:val="20"/>
          <w:szCs w:val="20"/>
        </w:rPr>
      </w:pPr>
    </w:p>
    <w:p w14:paraId="54313772" w14:textId="7F28F650" w:rsidR="002F74A3" w:rsidRDefault="002F74A3" w:rsidP="001840C6">
      <w:pPr>
        <w:widowControl/>
        <w:suppressAutoHyphens w:val="0"/>
        <w:rPr>
          <w:rFonts w:ascii="Myriad Pro" w:hAnsi="Myriad Pro"/>
          <w:sz w:val="20"/>
          <w:szCs w:val="20"/>
        </w:rPr>
      </w:pPr>
    </w:p>
    <w:p w14:paraId="617E5C76" w14:textId="47AE0F61" w:rsidR="002F74A3" w:rsidRDefault="002F74A3" w:rsidP="001840C6">
      <w:pPr>
        <w:widowControl/>
        <w:suppressAutoHyphens w:val="0"/>
        <w:rPr>
          <w:rFonts w:ascii="Myriad Pro" w:hAnsi="Myriad Pro"/>
          <w:sz w:val="20"/>
          <w:szCs w:val="20"/>
        </w:rPr>
      </w:pPr>
    </w:p>
    <w:p w14:paraId="7B90E762" w14:textId="01099111" w:rsidR="002F74A3" w:rsidRDefault="002F74A3" w:rsidP="001840C6">
      <w:pPr>
        <w:widowControl/>
        <w:suppressAutoHyphens w:val="0"/>
        <w:rPr>
          <w:rFonts w:ascii="Myriad Pro" w:hAnsi="Myriad Pro"/>
          <w:sz w:val="20"/>
          <w:szCs w:val="20"/>
        </w:rPr>
      </w:pPr>
    </w:p>
    <w:p w14:paraId="670EF365" w14:textId="439C48B4" w:rsidR="002F74A3" w:rsidRDefault="002F74A3" w:rsidP="001840C6">
      <w:pPr>
        <w:widowControl/>
        <w:suppressAutoHyphens w:val="0"/>
        <w:rPr>
          <w:rFonts w:ascii="Myriad Pro" w:hAnsi="Myriad Pro"/>
          <w:sz w:val="20"/>
          <w:szCs w:val="20"/>
        </w:rPr>
      </w:pPr>
    </w:p>
    <w:p w14:paraId="5D9DEC9E" w14:textId="0E8B5154" w:rsidR="002F74A3" w:rsidRDefault="002F74A3" w:rsidP="001840C6">
      <w:pPr>
        <w:widowControl/>
        <w:suppressAutoHyphens w:val="0"/>
        <w:rPr>
          <w:rFonts w:ascii="Myriad Pro" w:hAnsi="Myriad Pro"/>
          <w:sz w:val="20"/>
          <w:szCs w:val="20"/>
        </w:rPr>
      </w:pPr>
    </w:p>
    <w:p w14:paraId="11BBB486" w14:textId="69092436" w:rsidR="002F74A3" w:rsidRDefault="002F74A3" w:rsidP="001840C6">
      <w:pPr>
        <w:widowControl/>
        <w:suppressAutoHyphens w:val="0"/>
        <w:rPr>
          <w:rFonts w:ascii="Myriad Pro" w:hAnsi="Myriad Pro"/>
          <w:sz w:val="20"/>
          <w:szCs w:val="20"/>
        </w:rPr>
      </w:pPr>
    </w:p>
    <w:p w14:paraId="1EBF19EA" w14:textId="77777777" w:rsidR="002F74A3" w:rsidRDefault="002F74A3" w:rsidP="001840C6">
      <w:pPr>
        <w:widowControl/>
        <w:suppressAutoHyphens w:val="0"/>
        <w:rPr>
          <w:rFonts w:ascii="Myriad Pro" w:hAnsi="Myriad Pro"/>
          <w:sz w:val="20"/>
          <w:szCs w:val="20"/>
        </w:rPr>
      </w:pPr>
      <w:bookmarkStart w:id="0" w:name="_GoBack"/>
      <w:bookmarkEnd w:id="0"/>
    </w:p>
    <w:p w14:paraId="0D8A64FF" w14:textId="7876AD76" w:rsidR="00554D90" w:rsidRDefault="00554D90" w:rsidP="001C79A0">
      <w:pPr>
        <w:rPr>
          <w:rFonts w:ascii="Myriad Pro" w:hAnsi="Myriad Pro"/>
          <w:sz w:val="20"/>
          <w:szCs w:val="20"/>
        </w:rPr>
      </w:pPr>
    </w:p>
    <w:p w14:paraId="7BE97050" w14:textId="77777777" w:rsidR="002F74A3" w:rsidRDefault="002F74A3" w:rsidP="001C79A0">
      <w:pPr>
        <w:rPr>
          <w:rFonts w:ascii="Myriad Pro" w:hAnsi="Myriad Pro" w:cs="Arial"/>
          <w:sz w:val="22"/>
          <w:szCs w:val="22"/>
        </w:rPr>
      </w:pPr>
    </w:p>
    <w:p w14:paraId="11513918"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75AF03F7" w14:textId="77777777" w:rsidR="00452965" w:rsidRDefault="00452965" w:rsidP="001C79A0">
      <w:pPr>
        <w:rPr>
          <w:rFonts w:ascii="Myriad Pro" w:hAnsi="Myriad Pro" w:cs="Arial"/>
          <w:b/>
          <w:sz w:val="20"/>
          <w:szCs w:val="20"/>
        </w:rPr>
      </w:pPr>
    </w:p>
    <w:p w14:paraId="56381CBB" w14:textId="77777777" w:rsidR="00452965" w:rsidRDefault="00452965"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E1340B" w14:textId="77777777" w:rsidR="00D56009" w:rsidRDefault="00D56009">
      <w:r>
        <w:separator/>
      </w:r>
    </w:p>
  </w:endnote>
  <w:endnote w:type="continuationSeparator" w:id="0">
    <w:p w14:paraId="739675AA"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48D1D5" w14:textId="77777777" w:rsidR="00D56009" w:rsidRDefault="00D56009">
      <w:r>
        <w:separator/>
      </w:r>
    </w:p>
  </w:footnote>
  <w:footnote w:type="continuationSeparator" w:id="0">
    <w:p w14:paraId="64A6CBB1"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431A3-B403-4994-AEA7-13504048F7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639</Words>
  <Characters>4026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2021-09-06T16:39:00Z</dcterms:created>
  <dcterms:modified xsi:type="dcterms:W3CDTF">2023-03-08T09:54:00Z</dcterms:modified>
</cp:coreProperties>
</file>